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694007B2"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2B06E2">
        <w:rPr>
          <w:rFonts w:ascii="Arial" w:hAnsi="Arial" w:cs="Arial"/>
          <w:b/>
          <w:noProof/>
          <w:sz w:val="24"/>
          <w:lang w:eastAsia="ja-JP"/>
        </w:rPr>
        <w:t>bis</w:t>
      </w:r>
      <w:r w:rsidR="00356882" w:rsidRPr="004A659A">
        <w:rPr>
          <w:rFonts w:ascii="Arial" w:hAnsi="Arial" w:cs="Arial"/>
          <w:b/>
          <w:noProof/>
          <w:sz w:val="24"/>
          <w:lang w:eastAsia="ja-JP"/>
        </w:rPr>
        <w:tab/>
      </w:r>
      <w:r w:rsidRPr="00340D04">
        <w:rPr>
          <w:rFonts w:ascii="Arial" w:hAnsi="Arial" w:cs="Arial"/>
          <w:b/>
          <w:noProof/>
          <w:sz w:val="24"/>
          <w:lang w:eastAsia="ja-JP"/>
        </w:rPr>
        <w:t>R4-2</w:t>
      </w:r>
      <w:r w:rsidR="00260A05" w:rsidRPr="00340D04">
        <w:rPr>
          <w:rFonts w:ascii="Arial" w:hAnsi="Arial" w:cs="Arial"/>
          <w:b/>
          <w:noProof/>
          <w:sz w:val="24"/>
          <w:lang w:eastAsia="ja-JP"/>
        </w:rPr>
        <w:t>3</w:t>
      </w:r>
      <w:r w:rsidR="00340D04" w:rsidRPr="00340D04">
        <w:rPr>
          <w:rFonts w:ascii="Arial" w:hAnsi="Arial" w:cs="Arial"/>
          <w:b/>
          <w:noProof/>
          <w:sz w:val="24"/>
          <w:lang w:eastAsia="ja-JP"/>
        </w:rPr>
        <w:t>15591</w:t>
      </w:r>
    </w:p>
    <w:p w14:paraId="26C689EC" w14:textId="71A2D094" w:rsidR="00A21CEE" w:rsidRDefault="002B06E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9</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13</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2A40E8">
        <w:rPr>
          <w:rFonts w:ascii="Arial" w:eastAsia="SimSun" w:hAnsi="Arial" w:cs="Arial"/>
          <w:b/>
          <w:sz w:val="24"/>
          <w:szCs w:val="24"/>
          <w:lang w:eastAsia="zh-CN"/>
        </w:rPr>
        <w:t>October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6E70CBE"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0D448B">
        <w:rPr>
          <w:rFonts w:ascii="Arial" w:hAnsi="Arial" w:cs="Arial"/>
          <w:bCs/>
        </w:rPr>
        <w:t>NR NTN enhancement SAN</w:t>
      </w:r>
      <w:r w:rsidR="00BB500B">
        <w:rPr>
          <w:rFonts w:ascii="Arial" w:hAnsi="Arial" w:cs="Arial"/>
          <w:bCs/>
        </w:rPr>
        <w:t xml:space="preserve"> demodulation requirements</w:t>
      </w:r>
    </w:p>
    <w:p w14:paraId="2A5B2A03" w14:textId="7575A15B"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340D04">
        <w:rPr>
          <w:rFonts w:ascii="Arial" w:hAnsi="Arial" w:cs="Arial"/>
          <w:bCs/>
        </w:rPr>
        <w:t>5.26.</w:t>
      </w:r>
      <w:r w:rsidR="0016268B">
        <w:rPr>
          <w:rFonts w:ascii="Arial" w:hAnsi="Arial" w:cs="Arial"/>
          <w:bCs/>
        </w:rPr>
        <w:t>8.1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39FF83AC" w14:textId="77777777" w:rsidR="001F013E" w:rsidRPr="001F013E" w:rsidRDefault="001F013E" w:rsidP="001F013E">
      <w:pPr>
        <w:spacing w:afterLines="50" w:after="120"/>
        <w:rPr>
          <w:rFonts w:ascii="Arial" w:hAnsi="Arial" w:cs="Arial"/>
          <w:sz w:val="20"/>
        </w:rPr>
      </w:pPr>
      <w:bookmarkStart w:id="2" w:name="_Hlk528680199"/>
      <w:bookmarkEnd w:id="1"/>
      <w:r w:rsidRPr="001F013E">
        <w:rPr>
          <w:rFonts w:ascii="Arial" w:hAnsi="Arial" w:cs="Arial"/>
          <w:sz w:val="20"/>
        </w:rPr>
        <w:t>The NR NTN (Non-terrestrial networks) enhancements revised WI (work item) [1] in RAN#99 meeting specifies Rel-18 requirements for the support of NTN. Therefore, it’s time to kick-off the discussion for this WI.</w:t>
      </w:r>
    </w:p>
    <w:p w14:paraId="584FBD51" w14:textId="1A6B1E3A" w:rsidR="001C1A93" w:rsidRDefault="001F013E" w:rsidP="001F013E">
      <w:pPr>
        <w:spacing w:afterLines="50" w:after="120"/>
        <w:rPr>
          <w:rFonts w:ascii="Arial" w:hAnsi="Arial" w:cs="Arial"/>
          <w:szCs w:val="24"/>
        </w:rPr>
      </w:pPr>
      <w:r w:rsidRPr="001F013E">
        <w:rPr>
          <w:rFonts w:ascii="Arial" w:hAnsi="Arial" w:cs="Arial"/>
          <w:sz w:val="20"/>
        </w:rPr>
        <w:t>In this contribution, we discuss the scope of SAN (satellite access node) demodulation requirements for Ka-band in Section 2.1, solutions developed for coverage enhancement for S-band in Section 2.2 and thereby deliver our views on it.</w:t>
      </w:r>
    </w:p>
    <w:p w14:paraId="57A9B7C7" w14:textId="54F9467D" w:rsidR="008B2C4F" w:rsidRPr="00596334" w:rsidRDefault="00581437" w:rsidP="00BA76D4">
      <w:pPr>
        <w:spacing w:afterLines="50" w:after="120"/>
        <w:rPr>
          <w:rFonts w:ascii="Arial" w:hAnsi="Arial" w:cs="Arial"/>
          <w:sz w:val="18"/>
          <w:szCs w:val="18"/>
        </w:rPr>
      </w:pPr>
      <w:r w:rsidRPr="00596334">
        <w:rPr>
          <w:rFonts w:ascii="Arial" w:hAnsi="Arial" w:cs="Arial"/>
          <w:sz w:val="20"/>
        </w:rPr>
        <w:t xml:space="preserve">In this contribution, open issues </w:t>
      </w:r>
      <w:r w:rsidR="0068275B">
        <w:rPr>
          <w:rFonts w:ascii="Arial" w:hAnsi="Arial" w:cs="Arial"/>
          <w:sz w:val="20"/>
        </w:rPr>
        <w:t xml:space="preserve">on PUSCH </w:t>
      </w:r>
      <w:r w:rsidRPr="00596334">
        <w:rPr>
          <w:rFonts w:ascii="Arial" w:hAnsi="Arial" w:cs="Arial"/>
          <w:sz w:val="20"/>
        </w:rPr>
        <w:t>are further analyzed</w:t>
      </w:r>
      <w:r w:rsidR="000C4D43" w:rsidRPr="00596334">
        <w:rPr>
          <w:rFonts w:ascii="Arial" w:hAnsi="Arial" w:cs="Arial"/>
          <w:sz w:val="20"/>
          <w:lang w:val="en-GB"/>
        </w:rPr>
        <w:t xml:space="preserve">. </w:t>
      </w:r>
      <w:r w:rsidR="004E1A52" w:rsidRPr="00596334">
        <w:rPr>
          <w:rFonts w:ascii="Arial" w:hAnsi="Arial" w:cs="Arial"/>
          <w:sz w:val="18"/>
          <w:szCs w:val="18"/>
        </w:rPr>
        <w:t xml:space="preserve"> </w:t>
      </w:r>
      <w:r w:rsidR="00D63A3C"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0997C85C" w14:textId="0E4AD62B" w:rsidR="00372839" w:rsidRPr="00372839" w:rsidRDefault="00372839" w:rsidP="00372839">
      <w:pPr>
        <w:pStyle w:val="Heading2"/>
        <w:rPr>
          <w:lang w:val="en-GB" w:eastAsia="en-US"/>
        </w:rPr>
      </w:pPr>
      <w:r>
        <w:rPr>
          <w:lang w:val="en-GB" w:eastAsia="en-US"/>
        </w:rPr>
        <w:t xml:space="preserve">2.1 </w:t>
      </w:r>
      <w:r>
        <w:rPr>
          <w:lang w:val="en-GB" w:eastAsia="en-US"/>
        </w:rPr>
        <w:tab/>
      </w:r>
      <w:r w:rsidR="00ED6A5B" w:rsidRPr="00ED6A5B">
        <w:rPr>
          <w:lang w:val="en-GB" w:eastAsia="en-US"/>
        </w:rPr>
        <w:t>FR2-1 band requirement</w:t>
      </w:r>
    </w:p>
    <w:p w14:paraId="26E12685" w14:textId="77777777" w:rsidR="00372839" w:rsidRPr="00ED6A5B" w:rsidRDefault="00372839" w:rsidP="00372839">
      <w:pPr>
        <w:rPr>
          <w:rFonts w:ascii="Arial" w:hAnsi="Arial" w:cs="Arial"/>
          <w:sz w:val="20"/>
          <w:szCs w:val="20"/>
        </w:rPr>
      </w:pPr>
      <w:r w:rsidRPr="00ED6A5B">
        <w:rPr>
          <w:rFonts w:ascii="Arial" w:hAnsi="Arial" w:cs="Arial"/>
          <w:sz w:val="20"/>
          <w:szCs w:val="20"/>
        </w:rPr>
        <w:t xml:space="preserve">A GSO, or Geostationary Satellite Orbit, is an orbit in which a satellite remains stationary relative to the Earth's surface. Satellites in GSO are positioned approximately 35,786 kms above the Earth's equator. NGSO, or Non-Geostationary Satellite Orbit, is a term that encompasses a variety of satellite orbits that are not geostationary. NGSO orbits are typically at lower altitudes and have different characteristics compared to GSO. NGSO satellites can be further divided into several subcategories, including Low Earth Orbit (LEO), Medium Earth Orbit (MEO), and Highly Elliptical Orbit (HEO). As discussed in our another contribution [2], GEO and LEO (LEO600 and LEO1200) deployment scenarios will be considered and since they have different channel features, so different requirements could be considered. LEO600 is taken as the worst case due to higher Doppler shift. Also, since Doppler pre-compensation was considered in Rel-17 [2] for NTN UE, we anticipate the similar approach for NTN UE in Ka-band. However, small Doppler shift was considered in Rel-17 for S-band. Similarly, delay spread was also small due to mostly LoS condition for NTN UE. But for Ka-band in Rel-18, doppler shift may have higher value due to higher frequency. Also, for FR1 UE 120Km/h is assumed in Rel-17 NR NTN Demodulation requirement. For FR2-1 UE, low speed is assumed for initial simulations which should compensate the doppler shift for high frequency. </w:t>
      </w:r>
    </w:p>
    <w:p w14:paraId="268F9389" w14:textId="24449BCB" w:rsidR="00372839" w:rsidRPr="00FD6575" w:rsidRDefault="00372839" w:rsidP="00ED6A5B">
      <w:pPr>
        <w:pStyle w:val="Observation"/>
      </w:pPr>
      <w:bookmarkStart w:id="3" w:name="_Toc146737714"/>
      <w:r w:rsidRPr="00FD6575">
        <w:t>Doppler shift and delay spread for both GEO and LEO deployment should be discussed in SAN (satellite access node) demodulation to enable pre-compensation for Doppler shift.</w:t>
      </w:r>
      <w:bookmarkEnd w:id="3"/>
    </w:p>
    <w:p w14:paraId="6D1BB2BA" w14:textId="41C55D49" w:rsidR="00372839" w:rsidRPr="00FD6575" w:rsidRDefault="00372839" w:rsidP="003352AB">
      <w:pPr>
        <w:pStyle w:val="Observation"/>
      </w:pPr>
      <w:bookmarkStart w:id="4" w:name="_Toc146737715"/>
      <w:r w:rsidRPr="00FD6575">
        <w:t>Same channel model might be used for both GEO and LEO if the Doppler error after pre-compensation does not have significant difference.</w:t>
      </w:r>
      <w:bookmarkEnd w:id="4"/>
    </w:p>
    <w:p w14:paraId="5AA4801B" w14:textId="77777777" w:rsidR="00372839" w:rsidRPr="00C22474" w:rsidRDefault="00372839" w:rsidP="00372839">
      <w:pPr>
        <w:rPr>
          <w:rFonts w:ascii="Arial" w:hAnsi="Arial" w:cs="Arial"/>
          <w:sz w:val="20"/>
          <w:szCs w:val="20"/>
        </w:rPr>
      </w:pPr>
      <w:r w:rsidRPr="00C22474">
        <w:rPr>
          <w:rFonts w:ascii="Arial" w:hAnsi="Arial" w:cs="Arial"/>
          <w:sz w:val="20"/>
          <w:szCs w:val="20"/>
        </w:rPr>
        <w:lastRenderedPageBreak/>
        <w:t xml:space="preserve">Ka-band (FR2-1) and BS (base station) type 2-O is considered for SAN demodulation requirements for Rel-18 as per [1]. Therefore, as a starting point we can consider radiated performance requirements in [3]. </w:t>
      </w:r>
      <w:r w:rsidRPr="00C22474">
        <w:rPr>
          <w:rFonts w:ascii="Arial" w:hAnsi="Arial" w:cs="Arial"/>
          <w:sz w:val="20"/>
          <w:szCs w:val="20"/>
        </w:rPr>
        <w:t>Also, FR2 is TDD as per current specification so FDD implementation is new, therefore new set of requirements might be needed.</w:t>
      </w:r>
    </w:p>
    <w:p w14:paraId="73D3736E" w14:textId="77777777" w:rsidR="00372839" w:rsidRPr="00C22474" w:rsidRDefault="00372839" w:rsidP="00372839">
      <w:pPr>
        <w:rPr>
          <w:rFonts w:ascii="Arial" w:hAnsi="Arial" w:cs="Arial"/>
          <w:sz w:val="20"/>
          <w:szCs w:val="20"/>
        </w:rPr>
      </w:pPr>
      <w:r w:rsidRPr="00C22474">
        <w:rPr>
          <w:rFonts w:ascii="Arial" w:hAnsi="Arial" w:cs="Arial"/>
          <w:sz w:val="20"/>
          <w:szCs w:val="20"/>
        </w:rPr>
        <w:t xml:space="preserve">The SCS 60/120 kHz for FR2 are involved in NTN RAN4 scope, and corresponding bandwidth are 50/100/200 MHz [3]. It normally defines demodulation requirements for each SCS in RAN4. But SCS 60KHz has not been concluded in RRM, as discussed in [2]. </w:t>
      </w:r>
    </w:p>
    <w:p w14:paraId="12004B2F" w14:textId="77777777" w:rsidR="00372839" w:rsidRPr="00C22474" w:rsidRDefault="00372839" w:rsidP="00372839">
      <w:pPr>
        <w:rPr>
          <w:rFonts w:ascii="Arial" w:hAnsi="Arial" w:cs="Arial"/>
          <w:sz w:val="20"/>
          <w:szCs w:val="20"/>
        </w:rPr>
      </w:pPr>
      <w:r w:rsidRPr="00C22474">
        <w:rPr>
          <w:rFonts w:ascii="Arial" w:hAnsi="Arial" w:cs="Arial"/>
          <w:sz w:val="20"/>
          <w:szCs w:val="20"/>
        </w:rPr>
        <w:t>The selection of bandwidth could depend on the simulation results. If the results are similar between different bandwidths, only maximum and minimum bandwidth could be taken for the requirement definition to save simulation and test effort.</w:t>
      </w:r>
    </w:p>
    <w:p w14:paraId="3051063E" w14:textId="289CEC9D" w:rsidR="00372839" w:rsidRDefault="00372839" w:rsidP="00C22474">
      <w:pPr>
        <w:pStyle w:val="Proposal"/>
      </w:pPr>
      <w:bookmarkStart w:id="5" w:name="_Toc146737719"/>
      <w:r w:rsidRPr="4B0B6A96">
        <w:t>Proposal 1</w:t>
      </w:r>
      <w:r w:rsidR="00C22474">
        <w:tab/>
      </w:r>
      <w:r>
        <w:t>Prioritize</w:t>
      </w:r>
      <w:r w:rsidRPr="4B0B6A96">
        <w:t xml:space="preserve"> simulations with SCS 120KHz FR2 FDD for SAN demodulation requirements. The selection of bandwidth could depend on the simulation results.</w:t>
      </w:r>
      <w:bookmarkEnd w:id="5"/>
    </w:p>
    <w:p w14:paraId="2F694CE5" w14:textId="77777777" w:rsidR="00372839" w:rsidRPr="00C22474" w:rsidRDefault="00372839" w:rsidP="00372839">
      <w:pPr>
        <w:rPr>
          <w:rFonts w:ascii="Arial" w:hAnsi="Arial" w:cs="Arial"/>
          <w:sz w:val="20"/>
          <w:szCs w:val="20"/>
        </w:rPr>
      </w:pPr>
      <w:r w:rsidRPr="00C22474">
        <w:rPr>
          <w:rFonts w:ascii="Arial" w:hAnsi="Arial" w:cs="Arial"/>
          <w:sz w:val="20"/>
          <w:szCs w:val="20"/>
        </w:rPr>
        <w:t>As was in Rel-17 S-band both 1Rx and 2Rx configurations can be considered as the starting point for Ka-band. Although, it is possible for SAN at Ka-band to have more antenna branches due to smaller antenna size, but it needs further discussion.</w:t>
      </w:r>
    </w:p>
    <w:p w14:paraId="75B7B4E5" w14:textId="43348A46" w:rsidR="00372839" w:rsidRPr="00C22474" w:rsidRDefault="00372839" w:rsidP="00C22474">
      <w:pPr>
        <w:pStyle w:val="Proposal"/>
      </w:pPr>
      <w:bookmarkStart w:id="6" w:name="_Toc146737720"/>
      <w:r w:rsidRPr="00C22474">
        <w:t>Proposal</w:t>
      </w:r>
      <w:r w:rsidR="00C22474">
        <w:t xml:space="preserve"> </w:t>
      </w:r>
      <w:r w:rsidRPr="00C22474">
        <w:t xml:space="preserve">2 </w:t>
      </w:r>
      <w:r w:rsidR="00C22474">
        <w:tab/>
      </w:r>
      <w:r w:rsidRPr="00C22474">
        <w:t>Start with 1Tx and 1/2Rx antenna configuration for FR2-1 SAN demodulation requirements.</w:t>
      </w:r>
      <w:bookmarkEnd w:id="6"/>
      <w:r w:rsidRPr="00C22474">
        <w:t xml:space="preserve">   </w:t>
      </w:r>
    </w:p>
    <w:p w14:paraId="23A3AEE1" w14:textId="77777777" w:rsidR="00372839" w:rsidRPr="00321CFA" w:rsidRDefault="00372839" w:rsidP="00372839">
      <w:pPr>
        <w:rPr>
          <w:rFonts w:ascii="Arial" w:hAnsi="Arial" w:cs="Arial"/>
          <w:sz w:val="20"/>
          <w:szCs w:val="20"/>
        </w:rPr>
      </w:pPr>
      <w:r w:rsidRPr="00321CFA">
        <w:rPr>
          <w:rFonts w:ascii="Arial" w:hAnsi="Arial" w:cs="Arial"/>
          <w:sz w:val="20"/>
          <w:szCs w:val="20"/>
        </w:rPr>
        <w:t>For NR NTN, RAN4 has created the dedicated specifications for SAN RF and demodulation requirements, TS 38.108/181, and therefore RAN4 had specified the demodulation requirements of all the channels: PUSCH, PUCCH, and PRACH in TS 38.108/181. The NTN TDL (tapped delay line) channel models were developed for NTN in Rel-17 [4] for S-band. For ka-band, different delay spread, doppler shift and K-factor need to be investigated. Channel model discussion is provided in [2].`</w:t>
      </w:r>
    </w:p>
    <w:p w14:paraId="5978A09D" w14:textId="3E863CA9" w:rsidR="00372839" w:rsidRDefault="00372839" w:rsidP="000D2A53">
      <w:pPr>
        <w:pStyle w:val="Observation"/>
      </w:pPr>
      <w:bookmarkStart w:id="7" w:name="_Toc146737716"/>
      <w:r w:rsidRPr="4B0B6A96">
        <w:t>New demodulation requirements for PUSCH, PUCCH and PRACH could be considered for NTN due to new channel model and new scenarios. The detailed assumptions need further discussion.</w:t>
      </w:r>
      <w:bookmarkEnd w:id="7"/>
    </w:p>
    <w:p w14:paraId="03B68DB1" w14:textId="77777777" w:rsidR="00372839" w:rsidRPr="007E077E" w:rsidRDefault="00372839" w:rsidP="00372839">
      <w:pPr>
        <w:rPr>
          <w:rFonts w:ascii="Arial" w:hAnsi="Arial" w:cs="Arial"/>
          <w:sz w:val="20"/>
          <w:szCs w:val="20"/>
        </w:rPr>
      </w:pPr>
      <w:r w:rsidRPr="007E077E">
        <w:rPr>
          <w:rFonts w:ascii="Arial" w:hAnsi="Arial" w:cs="Arial"/>
          <w:sz w:val="20"/>
          <w:szCs w:val="20"/>
        </w:rPr>
        <w:t>In NTN FR2-1 PUSCH requirements, following requirements are considered in target specification [4] and also refer to legacy TN FR2-1 requirements in [3]:</w:t>
      </w:r>
    </w:p>
    <w:p w14:paraId="0D666CEF" w14:textId="77777777" w:rsidR="00372839" w:rsidRPr="007E077E" w:rsidRDefault="00372839" w:rsidP="00372839">
      <w:pPr>
        <w:pStyle w:val="ListParagraph"/>
        <w:numPr>
          <w:ilvl w:val="0"/>
          <w:numId w:val="13"/>
        </w:numPr>
        <w:spacing w:after="160" w:line="259" w:lineRule="auto"/>
        <w:contextualSpacing/>
        <w:rPr>
          <w:rFonts w:ascii="Arial" w:hAnsi="Arial" w:cs="Arial"/>
          <w:sz w:val="20"/>
          <w:szCs w:val="20"/>
        </w:rPr>
      </w:pPr>
      <w:r w:rsidRPr="007E077E">
        <w:rPr>
          <w:rFonts w:ascii="Arial" w:hAnsi="Arial" w:cs="Arial"/>
          <w:sz w:val="20"/>
          <w:szCs w:val="20"/>
        </w:rPr>
        <w:t>Requirements for PUSCH with transform precoding disabled.</w:t>
      </w:r>
    </w:p>
    <w:p w14:paraId="2D6DD80E" w14:textId="77777777" w:rsidR="00372839" w:rsidRPr="007E077E" w:rsidRDefault="00372839" w:rsidP="00372839">
      <w:pPr>
        <w:pStyle w:val="ListParagraph"/>
        <w:numPr>
          <w:ilvl w:val="0"/>
          <w:numId w:val="13"/>
        </w:numPr>
        <w:spacing w:after="160" w:line="259" w:lineRule="auto"/>
        <w:contextualSpacing/>
        <w:rPr>
          <w:rFonts w:ascii="Arial" w:hAnsi="Arial" w:cs="Arial"/>
          <w:sz w:val="20"/>
          <w:szCs w:val="20"/>
        </w:rPr>
      </w:pPr>
      <w:r w:rsidRPr="007E077E">
        <w:rPr>
          <w:rFonts w:ascii="Arial" w:hAnsi="Arial" w:cs="Arial"/>
          <w:sz w:val="20"/>
          <w:szCs w:val="20"/>
        </w:rPr>
        <w:t>Requirements for PUSCH with transform precoding enabled.</w:t>
      </w:r>
    </w:p>
    <w:p w14:paraId="6A0652A5" w14:textId="77777777" w:rsidR="00372839" w:rsidRPr="007E077E" w:rsidRDefault="00372839" w:rsidP="00372839">
      <w:pPr>
        <w:pStyle w:val="ListParagraph"/>
        <w:numPr>
          <w:ilvl w:val="0"/>
          <w:numId w:val="13"/>
        </w:numPr>
        <w:spacing w:after="160" w:line="259" w:lineRule="auto"/>
        <w:contextualSpacing/>
        <w:rPr>
          <w:rFonts w:ascii="Arial" w:hAnsi="Arial" w:cs="Arial"/>
          <w:sz w:val="20"/>
          <w:szCs w:val="20"/>
        </w:rPr>
      </w:pPr>
      <w:r w:rsidRPr="007E077E">
        <w:rPr>
          <w:rFonts w:ascii="Arial" w:hAnsi="Arial" w:cs="Arial"/>
          <w:sz w:val="20"/>
          <w:szCs w:val="20"/>
        </w:rPr>
        <w:t>Requirements for UL timing adjustment.</w:t>
      </w:r>
    </w:p>
    <w:p w14:paraId="0F9D81AD" w14:textId="77777777" w:rsidR="00372839" w:rsidRPr="007E077E" w:rsidRDefault="00372839" w:rsidP="00372839">
      <w:pPr>
        <w:pStyle w:val="ListParagraph"/>
        <w:numPr>
          <w:ilvl w:val="0"/>
          <w:numId w:val="13"/>
        </w:numPr>
        <w:spacing w:after="160" w:line="259" w:lineRule="auto"/>
        <w:contextualSpacing/>
        <w:rPr>
          <w:rFonts w:ascii="Arial" w:hAnsi="Arial" w:cs="Arial"/>
          <w:sz w:val="20"/>
          <w:szCs w:val="20"/>
        </w:rPr>
      </w:pPr>
      <w:r w:rsidRPr="007E077E">
        <w:rPr>
          <w:rFonts w:ascii="Arial" w:hAnsi="Arial" w:cs="Arial"/>
          <w:sz w:val="20"/>
          <w:szCs w:val="20"/>
        </w:rPr>
        <w:t>Requirements for PUSCH repetition Type A.</w:t>
      </w:r>
    </w:p>
    <w:p w14:paraId="28847562" w14:textId="50D44E79" w:rsidR="00372839" w:rsidRPr="007E077E" w:rsidRDefault="00372839" w:rsidP="00372839">
      <w:pPr>
        <w:rPr>
          <w:rFonts w:ascii="Arial" w:hAnsi="Arial" w:cs="Arial"/>
          <w:sz w:val="20"/>
          <w:szCs w:val="20"/>
        </w:rPr>
      </w:pPr>
      <w:r w:rsidRPr="007E077E">
        <w:rPr>
          <w:rFonts w:ascii="Arial" w:hAnsi="Arial" w:cs="Arial"/>
          <w:sz w:val="20"/>
          <w:szCs w:val="20"/>
        </w:rPr>
        <w:t>However, there is no FR2 UL TA requirement for normal speed UE in legacy TN specification regarding relative low UE speed in FR2 scenario. In that case, we could follow that and only consider other basic requirements.</w:t>
      </w:r>
    </w:p>
    <w:p w14:paraId="7C97F888" w14:textId="4A3079CD" w:rsidR="00372839" w:rsidRPr="00CD3EE4" w:rsidRDefault="00372839" w:rsidP="00CA4DBF">
      <w:pPr>
        <w:pStyle w:val="Proposal"/>
      </w:pPr>
      <w:bookmarkStart w:id="8" w:name="_Toc146737721"/>
      <w:r w:rsidRPr="00CD3EE4">
        <w:t>Proposal 3</w:t>
      </w:r>
      <w:r w:rsidRPr="00CD3EE4">
        <w:tab/>
        <w:t>Consider following PUSCH requirements for FR2-1 SAN demodulation:</w:t>
      </w:r>
      <w:bookmarkEnd w:id="8"/>
    </w:p>
    <w:p w14:paraId="6D2661A1" w14:textId="77777777" w:rsidR="00372839" w:rsidRPr="00CD3EE4" w:rsidRDefault="00372839" w:rsidP="00CA4DBF">
      <w:pPr>
        <w:pStyle w:val="Proposal"/>
        <w:numPr>
          <w:ilvl w:val="0"/>
          <w:numId w:val="15"/>
        </w:numPr>
      </w:pPr>
      <w:bookmarkStart w:id="9" w:name="_Toc146737722"/>
      <w:r w:rsidRPr="00CD3EE4">
        <w:t>Requirements for PUSCH with transform precoding disabled.</w:t>
      </w:r>
      <w:bookmarkEnd w:id="9"/>
    </w:p>
    <w:p w14:paraId="747C50CD" w14:textId="77777777" w:rsidR="00372839" w:rsidRPr="00CD3EE4" w:rsidRDefault="00372839" w:rsidP="00CA4DBF">
      <w:pPr>
        <w:pStyle w:val="Proposal"/>
        <w:numPr>
          <w:ilvl w:val="0"/>
          <w:numId w:val="15"/>
        </w:numPr>
      </w:pPr>
      <w:bookmarkStart w:id="10" w:name="_Toc146737723"/>
      <w:r w:rsidRPr="00CD3EE4">
        <w:t>Requirements for PUSCH with transform precoding enabled.</w:t>
      </w:r>
      <w:bookmarkEnd w:id="10"/>
    </w:p>
    <w:p w14:paraId="6034B74A" w14:textId="77777777" w:rsidR="00372839" w:rsidRPr="00CD3EE4" w:rsidRDefault="00372839" w:rsidP="00CA4DBF">
      <w:pPr>
        <w:pStyle w:val="Proposal"/>
        <w:numPr>
          <w:ilvl w:val="0"/>
          <w:numId w:val="15"/>
        </w:numPr>
      </w:pPr>
      <w:bookmarkStart w:id="11" w:name="_Toc146737724"/>
      <w:r w:rsidRPr="00CD3EE4">
        <w:t>Requirements for PUSCH repetition Type A.</w:t>
      </w:r>
      <w:bookmarkEnd w:id="11"/>
    </w:p>
    <w:p w14:paraId="61688499" w14:textId="77777777" w:rsidR="00372839" w:rsidRDefault="00372839" w:rsidP="00372839">
      <w:pPr>
        <w:rPr>
          <w:rFonts w:ascii="Arial" w:hAnsi="Arial" w:cs="Arial"/>
        </w:rPr>
      </w:pPr>
      <w:r>
        <w:rPr>
          <w:rFonts w:ascii="Arial" w:hAnsi="Arial" w:cs="Arial"/>
        </w:rPr>
        <w:tab/>
      </w:r>
    </w:p>
    <w:p w14:paraId="01B3BEF2" w14:textId="77777777" w:rsidR="00372839" w:rsidRPr="00065953" w:rsidRDefault="00372839" w:rsidP="00372839">
      <w:pPr>
        <w:rPr>
          <w:rFonts w:ascii="Arial" w:hAnsi="Arial" w:cs="Arial"/>
          <w:sz w:val="20"/>
          <w:szCs w:val="20"/>
        </w:rPr>
      </w:pPr>
      <w:r w:rsidRPr="00065953">
        <w:rPr>
          <w:rFonts w:ascii="Arial" w:hAnsi="Arial" w:cs="Arial"/>
          <w:sz w:val="20"/>
          <w:szCs w:val="20"/>
        </w:rPr>
        <w:t>Similarly, we can consider requirements for PUCCH as given in [4] and [3]: Performance requirements for PUCCH format 0,1,2,3,4...</w:t>
      </w:r>
    </w:p>
    <w:p w14:paraId="67B109D3" w14:textId="15EB34A7" w:rsidR="00372839" w:rsidRPr="00CD3EE4" w:rsidRDefault="00372839" w:rsidP="0015541C">
      <w:pPr>
        <w:pStyle w:val="Proposal"/>
      </w:pPr>
      <w:bookmarkStart w:id="12" w:name="_Toc146737725"/>
      <w:r w:rsidRPr="00CD3EE4">
        <w:t xml:space="preserve">Proposal 4 </w:t>
      </w:r>
      <w:r w:rsidRPr="00CD3EE4">
        <w:tab/>
        <w:t>Consider PUCCH format 0/1/2/3/4 requirements for FR2-1 SAN demodulation</w:t>
      </w:r>
      <w:r>
        <w:t>.</w:t>
      </w:r>
      <w:bookmarkEnd w:id="12"/>
    </w:p>
    <w:p w14:paraId="0DD2E18A" w14:textId="77777777" w:rsidR="00372839" w:rsidRPr="008307E2" w:rsidRDefault="00372839" w:rsidP="00372839">
      <w:pPr>
        <w:rPr>
          <w:rFonts w:ascii="Arial" w:hAnsi="Arial" w:cs="Arial"/>
          <w:sz w:val="20"/>
          <w:szCs w:val="20"/>
        </w:rPr>
      </w:pPr>
      <w:r w:rsidRPr="008307E2">
        <w:rPr>
          <w:rFonts w:ascii="Arial" w:hAnsi="Arial" w:cs="Arial"/>
          <w:sz w:val="20"/>
          <w:szCs w:val="20"/>
        </w:rPr>
        <w:lastRenderedPageBreak/>
        <w:t>For PRACH, missed detection requirements can be considered for different formats. Only short formats are used in FR2 bands. For NTN, all short formats could possibly feasible due to UE pre-compensation on timing. But only test on typical formats should be enough for coverage, such as A2, B4 and C2. As discussed above on antenna configuration, 1Tx could be prioritized for SAN demodulation requirements.</w:t>
      </w:r>
    </w:p>
    <w:p w14:paraId="6E23153D" w14:textId="3E6E2F0E" w:rsidR="00372839" w:rsidRDefault="00372839" w:rsidP="008307E2">
      <w:pPr>
        <w:pStyle w:val="Proposal"/>
      </w:pPr>
      <w:bookmarkStart w:id="13" w:name="_Toc146737726"/>
      <w:r>
        <w:t>Proposal 5</w:t>
      </w:r>
      <w:r>
        <w:tab/>
        <w:t xml:space="preserve">Consider normal PRACH requirements for </w:t>
      </w:r>
      <w:r w:rsidRPr="00C1397B">
        <w:t>FR2-1 SAN demodulation</w:t>
      </w:r>
      <w:r>
        <w:t>. Take A2, B4 and C2 format for initial discussion.</w:t>
      </w:r>
      <w:bookmarkEnd w:id="13"/>
      <w:r>
        <w:t xml:space="preserve"> </w:t>
      </w:r>
    </w:p>
    <w:p w14:paraId="52F2C882" w14:textId="77777777" w:rsidR="00372839" w:rsidRDefault="00372839" w:rsidP="00372839">
      <w:pPr>
        <w:rPr>
          <w:rFonts w:ascii="Arial" w:hAnsi="Arial" w:cs="Arial"/>
          <w:b/>
          <w:bCs/>
        </w:rPr>
      </w:pPr>
    </w:p>
    <w:p w14:paraId="52EE1A16" w14:textId="7C1A7C77" w:rsidR="00C472E6" w:rsidRPr="006447F3" w:rsidRDefault="00C472E6" w:rsidP="00C472E6">
      <w:pPr>
        <w:pStyle w:val="Heading2"/>
      </w:pPr>
      <w:r>
        <w:t xml:space="preserve">2.2 </w:t>
      </w:r>
      <w:r>
        <w:tab/>
      </w:r>
      <w:r w:rsidRPr="00C472E6">
        <w:t>Coverage Enhancements for FR1 band</w:t>
      </w:r>
    </w:p>
    <w:p w14:paraId="5B1A6B2C" w14:textId="77777777" w:rsidR="00372839" w:rsidRPr="005F533C" w:rsidRDefault="00372839" w:rsidP="00372839">
      <w:pPr>
        <w:rPr>
          <w:rFonts w:ascii="Arial" w:hAnsi="Arial" w:cs="Arial"/>
          <w:sz w:val="20"/>
          <w:szCs w:val="20"/>
        </w:rPr>
      </w:pPr>
      <w:r w:rsidRPr="005F533C">
        <w:rPr>
          <w:rFonts w:ascii="Arial" w:hAnsi="Arial" w:cs="Arial"/>
          <w:sz w:val="20"/>
          <w:szCs w:val="20"/>
        </w:rPr>
        <w:t>As mentioned in the WID [1], the detailed objectives are for NTN:</w:t>
      </w:r>
    </w:p>
    <w:p w14:paraId="1F8E50D3" w14:textId="5C3DE470" w:rsidR="00372839" w:rsidRPr="005F533C" w:rsidRDefault="00372839" w:rsidP="005F533C">
      <w:pPr>
        <w:pStyle w:val="ListParagraph"/>
        <w:numPr>
          <w:ilvl w:val="0"/>
          <w:numId w:val="16"/>
        </w:numPr>
        <w:rPr>
          <w:rFonts w:ascii="Arial" w:hAnsi="Arial" w:cs="Arial"/>
          <w:sz w:val="20"/>
          <w:szCs w:val="20"/>
        </w:rPr>
      </w:pPr>
      <w:r w:rsidRPr="005F533C">
        <w:rPr>
          <w:rFonts w:ascii="Arial" w:hAnsi="Arial" w:cs="Arial"/>
          <w:sz w:val="20"/>
          <w:szCs w:val="20"/>
        </w:rPr>
        <w:t>To specify PUCCH enhancements for Msg4 HARQ-ACK (e.g. repetition) [RAN1, RAN4]</w:t>
      </w:r>
    </w:p>
    <w:p w14:paraId="31BF8053" w14:textId="4D7178D9" w:rsidR="00372839" w:rsidRDefault="00372839" w:rsidP="005F533C">
      <w:pPr>
        <w:pStyle w:val="ListParagraph"/>
        <w:numPr>
          <w:ilvl w:val="0"/>
          <w:numId w:val="16"/>
        </w:numPr>
        <w:rPr>
          <w:rFonts w:ascii="Arial" w:hAnsi="Arial" w:cs="Arial"/>
          <w:sz w:val="20"/>
          <w:szCs w:val="20"/>
        </w:rPr>
      </w:pPr>
      <w:r w:rsidRPr="005F533C">
        <w:rPr>
          <w:rFonts w:ascii="Arial" w:hAnsi="Arial" w:cs="Arial"/>
          <w:sz w:val="20"/>
          <w:szCs w:val="20"/>
        </w:rPr>
        <w:t>To specify, if necessary, enhancements to the Rel-17 procedures for DMRS bundling for PUSCH taking into account NTN-specifics (e.g. time-frequency pre-compensation) [RAN1]</w:t>
      </w:r>
    </w:p>
    <w:p w14:paraId="7BDB9037" w14:textId="77777777" w:rsidR="007F0A80" w:rsidRDefault="007F0A80" w:rsidP="007F0A80">
      <w:pPr>
        <w:rPr>
          <w:rFonts w:ascii="Arial" w:hAnsi="Arial" w:cs="Arial"/>
          <w:sz w:val="20"/>
          <w:szCs w:val="20"/>
        </w:rPr>
      </w:pPr>
    </w:p>
    <w:p w14:paraId="257340C8" w14:textId="62DB5CDE" w:rsidR="007F0A80" w:rsidRPr="007F0A80" w:rsidRDefault="007F0A80" w:rsidP="007F0A80">
      <w:pPr>
        <w:pStyle w:val="Heading3"/>
      </w:pPr>
      <w:r>
        <w:t xml:space="preserve">2.2.1 </w:t>
      </w:r>
      <w:r>
        <w:tab/>
      </w:r>
      <w:r w:rsidRPr="007F0A80">
        <w:t>DMRS-bundling for PUSCH</w:t>
      </w:r>
    </w:p>
    <w:p w14:paraId="2502A7B9" w14:textId="77777777" w:rsidR="00372839" w:rsidRPr="00740B53" w:rsidRDefault="00372839" w:rsidP="00372839">
      <w:pPr>
        <w:rPr>
          <w:rFonts w:ascii="Arial" w:hAnsi="Arial" w:cs="Arial"/>
          <w:sz w:val="20"/>
          <w:szCs w:val="20"/>
        </w:rPr>
      </w:pPr>
      <w:r w:rsidRPr="00740B53">
        <w:rPr>
          <w:rFonts w:ascii="Arial" w:hAnsi="Arial" w:cs="Arial"/>
          <w:sz w:val="20"/>
          <w:szCs w:val="20"/>
        </w:rPr>
        <w:t xml:space="preserve">DMRS-bundling was introduced for PUSCH and PUCCH to improve the performance, which needs better receiver processing for channel estimation for DMRS over multiple coherent slots, thereby requiring different demodulation algorithms than Rel-15/16. In Rel-17, PUSCH DMRS bundling has been defined for both FR1 and FR2 for NR coverage enhancements. We can implement this feature for NR NTN coverage enhancements. However, NTN UE needs to maintain the power consistency and phase continuity by reporting a nominal window to indicate the maximum duration. But an actual time domain window (aTDW) is also defined for which power consistency and phase continuity are maintained. </w:t>
      </w:r>
    </w:p>
    <w:p w14:paraId="71E92FF5" w14:textId="3EC79042" w:rsidR="00372839" w:rsidRDefault="00372839" w:rsidP="00740B53">
      <w:pPr>
        <w:pStyle w:val="Observation"/>
      </w:pPr>
      <w:bookmarkStart w:id="14" w:name="_Toc146737717"/>
      <w:r>
        <w:t>Demodulation performance for DMRS bundling depends on actual window length in which NTN UE can maintain it’s phase and power.</w:t>
      </w:r>
      <w:bookmarkEnd w:id="14"/>
      <w:r>
        <w:t xml:space="preserve"> </w:t>
      </w:r>
      <w:r w:rsidRPr="00C91585">
        <w:t xml:space="preserve"> </w:t>
      </w:r>
    </w:p>
    <w:p w14:paraId="19E1BC59" w14:textId="77777777" w:rsidR="00372839" w:rsidRPr="00AB3FA8" w:rsidRDefault="00372839" w:rsidP="00372839">
      <w:pPr>
        <w:rPr>
          <w:rFonts w:ascii="Arial" w:hAnsi="Arial" w:cs="Arial"/>
          <w:sz w:val="20"/>
          <w:szCs w:val="20"/>
        </w:rPr>
      </w:pPr>
      <w:r w:rsidRPr="00AB3FA8">
        <w:rPr>
          <w:rFonts w:ascii="Arial" w:hAnsi="Arial" w:cs="Arial"/>
          <w:sz w:val="20"/>
          <w:szCs w:val="20"/>
        </w:rPr>
        <w:t>However, as discussed in our another contribution in RF [5], determination of aTDW is provided since UE shall not perform TA pre-compensation update within an aTDW if it causes phase discontinuity that may violate the phase difference limit. The deployment scenario considered is LEO1200 in [5], which is the target scenario for RAN1. Further, it is proposed to determine if new UE capability on DMRS bundling is needed for non-GSO and GSO scenario. For TN FR1, these windows have been defined which can be considered for NTN FR1 initial discussion. However, to check the feasibility of this feature, we suggest following the RF discussion to define the aTDW length, phase rotation model etc. to define the SAN demodulation configurations.</w:t>
      </w:r>
    </w:p>
    <w:p w14:paraId="04035D01" w14:textId="5D1E1EBC" w:rsidR="00372839" w:rsidRDefault="00372839" w:rsidP="00AB3FA8">
      <w:pPr>
        <w:pStyle w:val="Observation"/>
      </w:pPr>
      <w:bookmarkStart w:id="15" w:name="_Toc146737718"/>
      <w:r>
        <w:t>To d</w:t>
      </w:r>
      <w:r w:rsidRPr="4B0B6A96">
        <w:t>efine BS PUSCH demodulation requirements for DMRS bundling, w</w:t>
      </w:r>
      <w:r>
        <w:t>ith</w:t>
      </w:r>
      <w:r w:rsidRPr="4B0B6A96">
        <w:t xml:space="preserve"> detailed parameters such as slot number, configured window length, frequency hopping, repetition type, waveform etc.</w:t>
      </w:r>
      <w:r>
        <w:t>, RF discussion should be followed</w:t>
      </w:r>
      <w:r w:rsidRPr="4B0B6A96">
        <w:t>.</w:t>
      </w:r>
      <w:bookmarkEnd w:id="15"/>
    </w:p>
    <w:p w14:paraId="5FCF3914" w14:textId="77777777" w:rsidR="00385AC7" w:rsidRDefault="00385AC7" w:rsidP="00385AC7">
      <w:pPr>
        <w:pStyle w:val="Observation"/>
        <w:numPr>
          <w:ilvl w:val="0"/>
          <w:numId w:val="0"/>
        </w:numPr>
      </w:pPr>
    </w:p>
    <w:p w14:paraId="0CDEF94A" w14:textId="6998F5AD" w:rsidR="00385AC7" w:rsidRPr="00744F56" w:rsidRDefault="00385AC7" w:rsidP="00385AC7">
      <w:pPr>
        <w:pStyle w:val="Heading3"/>
      </w:pPr>
      <w:r>
        <w:t>2.2.2</w:t>
      </w:r>
      <w:r>
        <w:tab/>
      </w:r>
      <w:r w:rsidRPr="00385AC7">
        <w:t>PUCCH enhancements for Msg4 HARQ-ACK</w:t>
      </w:r>
    </w:p>
    <w:p w14:paraId="2F82B41C" w14:textId="77777777" w:rsidR="00372839" w:rsidRPr="007B11AD" w:rsidRDefault="00372839" w:rsidP="00372839">
      <w:pPr>
        <w:rPr>
          <w:rFonts w:ascii="Arial" w:hAnsi="Arial" w:cs="Arial"/>
          <w:sz w:val="20"/>
          <w:szCs w:val="20"/>
        </w:rPr>
      </w:pPr>
      <w:r w:rsidRPr="007B11AD">
        <w:rPr>
          <w:rFonts w:ascii="Arial" w:hAnsi="Arial" w:cs="Arial"/>
          <w:sz w:val="20"/>
          <w:szCs w:val="20"/>
        </w:rPr>
        <w:t xml:space="preserve">Based on current RAN1 discussion, the PUCCH enhancements for Msg4 HARQ-ACK mainly on supporting repetition number of 1, 2, 4, 8. The frequency hopping and DM-RS bundling based on top of repetition is left for further study. </w:t>
      </w:r>
    </w:p>
    <w:p w14:paraId="4444691E" w14:textId="77777777" w:rsidR="00372839" w:rsidRPr="007B11AD" w:rsidRDefault="00372839" w:rsidP="00372839">
      <w:pPr>
        <w:rPr>
          <w:rFonts w:ascii="Arial" w:hAnsi="Arial" w:cs="Arial"/>
          <w:sz w:val="20"/>
          <w:szCs w:val="20"/>
        </w:rPr>
      </w:pPr>
      <w:r w:rsidRPr="007B11AD">
        <w:rPr>
          <w:rFonts w:ascii="Arial" w:hAnsi="Arial" w:cs="Arial"/>
          <w:sz w:val="20"/>
          <w:szCs w:val="20"/>
        </w:rPr>
        <w:t xml:space="preserve">We note that in Rel-17 demodulation requirement for multi-slot PUCCH is defined in FR1 but in FR2 is not defined in TS 38.104. There is not much difference between PUCCH enhancements for Msg4 HARQ-ACK compared to multi-slot PUCCH enhancements from the BS demodulation point of view. </w:t>
      </w:r>
    </w:p>
    <w:p w14:paraId="0F8180AA" w14:textId="6E18F055" w:rsidR="00372839" w:rsidRPr="00235DA2" w:rsidRDefault="00372839" w:rsidP="007B11AD">
      <w:pPr>
        <w:pStyle w:val="Proposal"/>
      </w:pPr>
      <w:bookmarkStart w:id="16" w:name="_Hlk146492669"/>
      <w:bookmarkStart w:id="17" w:name="_Toc146737727"/>
      <w:r w:rsidRPr="00A915DB">
        <w:lastRenderedPageBreak/>
        <w:t xml:space="preserve">Proposal 3 </w:t>
      </w:r>
      <w:r w:rsidR="007B11AD">
        <w:tab/>
      </w:r>
      <w:r w:rsidRPr="00A915DB">
        <w:t>Do not define new requirement for PUCCH enhancements for Msg4 HARQ-ACK, since multi-slot PUCCH enhancements are already defined in Rel-17</w:t>
      </w:r>
      <w:r>
        <w:t xml:space="preserve"> NTN specification</w:t>
      </w:r>
      <w:r w:rsidRPr="00A915DB">
        <w:t>.</w:t>
      </w:r>
      <w:bookmarkEnd w:id="17"/>
      <w:r w:rsidRPr="00A915DB">
        <w:t xml:space="preserve"> </w:t>
      </w:r>
      <w:bookmarkEnd w:id="16"/>
    </w:p>
    <w:p w14:paraId="1541064D" w14:textId="0C2C5988" w:rsidR="00037A6F" w:rsidRDefault="002F3C5E" w:rsidP="004C754F">
      <w:pPr>
        <w:pStyle w:val="Proposal"/>
      </w:pPr>
      <w:r>
        <w:t xml:space="preserve"> </w:t>
      </w:r>
      <w:r w:rsidR="002E12B2">
        <w:t xml:space="preserve"> </w:t>
      </w:r>
      <w:r w:rsidR="00B2528C">
        <w:t xml:space="preserve"> </w:t>
      </w:r>
    </w:p>
    <w:p w14:paraId="6806F99D" w14:textId="77777777" w:rsidR="00546BF1" w:rsidRPr="002639FA" w:rsidRDefault="00546BF1" w:rsidP="00AE7513">
      <w:pPr>
        <w:rPr>
          <w:rFonts w:ascii="Arial" w:hAnsi="Arial" w:cs="Arial"/>
          <w:sz w:val="20"/>
          <w:szCs w:val="20"/>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60664FFD" w14:textId="7F0D48BC" w:rsidR="00FC34D0"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737714" w:history="1">
        <w:r w:rsidR="00FC34D0" w:rsidRPr="00694842">
          <w:rPr>
            <w:rStyle w:val="Hyperlink"/>
            <w:noProof/>
          </w:rPr>
          <w:t>Observation 1</w:t>
        </w:r>
        <w:r w:rsidR="00FC34D0">
          <w:rPr>
            <w:rFonts w:asciiTheme="minorHAnsi" w:eastAsiaTheme="minorEastAsia" w:hAnsiTheme="minorHAnsi"/>
            <w:b w:val="0"/>
            <w:noProof/>
            <w:sz w:val="22"/>
          </w:rPr>
          <w:tab/>
        </w:r>
        <w:r w:rsidR="00FC34D0" w:rsidRPr="00694842">
          <w:rPr>
            <w:rStyle w:val="Hyperlink"/>
            <w:noProof/>
          </w:rPr>
          <w:t>Doppler shift and delay spread for both GEO and LEO deployment should be discussed in SAN (satellite access node) demodulation to enable pre-compensation for Doppler shift.</w:t>
        </w:r>
      </w:hyperlink>
    </w:p>
    <w:p w14:paraId="50177819" w14:textId="5E40C3A1" w:rsidR="00FC34D0" w:rsidRDefault="00FC34D0">
      <w:pPr>
        <w:pStyle w:val="TableofFigures"/>
        <w:tabs>
          <w:tab w:val="right" w:leader="dot" w:pos="9350"/>
        </w:tabs>
        <w:rPr>
          <w:rFonts w:asciiTheme="minorHAnsi" w:eastAsiaTheme="minorEastAsia" w:hAnsiTheme="minorHAnsi"/>
          <w:b w:val="0"/>
          <w:noProof/>
          <w:sz w:val="22"/>
        </w:rPr>
      </w:pPr>
      <w:hyperlink w:anchor="_Toc146737715" w:history="1">
        <w:r w:rsidRPr="00694842">
          <w:rPr>
            <w:rStyle w:val="Hyperlink"/>
            <w:noProof/>
          </w:rPr>
          <w:t>Observation 2</w:t>
        </w:r>
        <w:r>
          <w:rPr>
            <w:rFonts w:asciiTheme="minorHAnsi" w:eastAsiaTheme="minorEastAsia" w:hAnsiTheme="minorHAnsi"/>
            <w:b w:val="0"/>
            <w:noProof/>
            <w:sz w:val="22"/>
          </w:rPr>
          <w:tab/>
        </w:r>
        <w:r w:rsidRPr="00694842">
          <w:rPr>
            <w:rStyle w:val="Hyperlink"/>
            <w:noProof/>
          </w:rPr>
          <w:t>Same channel model might be used for both GEO and LEO if the Doppler error after pre-compensation does not have significant difference.</w:t>
        </w:r>
      </w:hyperlink>
    </w:p>
    <w:p w14:paraId="2F673318" w14:textId="42B67237" w:rsidR="00FC34D0" w:rsidRDefault="00FC34D0">
      <w:pPr>
        <w:pStyle w:val="TableofFigures"/>
        <w:tabs>
          <w:tab w:val="right" w:leader="dot" w:pos="9350"/>
        </w:tabs>
        <w:rPr>
          <w:rFonts w:asciiTheme="minorHAnsi" w:eastAsiaTheme="minorEastAsia" w:hAnsiTheme="minorHAnsi"/>
          <w:b w:val="0"/>
          <w:noProof/>
          <w:sz w:val="22"/>
        </w:rPr>
      </w:pPr>
      <w:hyperlink w:anchor="_Toc146737716" w:history="1">
        <w:r w:rsidRPr="00694842">
          <w:rPr>
            <w:rStyle w:val="Hyperlink"/>
            <w:noProof/>
          </w:rPr>
          <w:t>Observation 3</w:t>
        </w:r>
        <w:r>
          <w:rPr>
            <w:rFonts w:asciiTheme="minorHAnsi" w:eastAsiaTheme="minorEastAsia" w:hAnsiTheme="minorHAnsi"/>
            <w:b w:val="0"/>
            <w:noProof/>
            <w:sz w:val="22"/>
          </w:rPr>
          <w:tab/>
        </w:r>
        <w:r w:rsidRPr="00694842">
          <w:rPr>
            <w:rStyle w:val="Hyperlink"/>
            <w:noProof/>
          </w:rPr>
          <w:t>New demodulation requirements for PUSCH, PUCCH and PRACH could be considered for NTN due to new channel model and new scenarios. The detailed assumptions need further discussion.</w:t>
        </w:r>
      </w:hyperlink>
    </w:p>
    <w:p w14:paraId="251FFBA8" w14:textId="31E606C7" w:rsidR="00FC34D0" w:rsidRDefault="00FC34D0">
      <w:pPr>
        <w:pStyle w:val="TableofFigures"/>
        <w:tabs>
          <w:tab w:val="right" w:leader="dot" w:pos="9350"/>
        </w:tabs>
        <w:rPr>
          <w:rFonts w:asciiTheme="minorHAnsi" w:eastAsiaTheme="minorEastAsia" w:hAnsiTheme="minorHAnsi"/>
          <w:b w:val="0"/>
          <w:noProof/>
          <w:sz w:val="22"/>
        </w:rPr>
      </w:pPr>
      <w:hyperlink w:anchor="_Toc146737717" w:history="1">
        <w:r w:rsidRPr="00694842">
          <w:rPr>
            <w:rStyle w:val="Hyperlink"/>
            <w:noProof/>
          </w:rPr>
          <w:t>Observation 4</w:t>
        </w:r>
        <w:r>
          <w:rPr>
            <w:rFonts w:asciiTheme="minorHAnsi" w:eastAsiaTheme="minorEastAsia" w:hAnsiTheme="minorHAnsi"/>
            <w:b w:val="0"/>
            <w:noProof/>
            <w:sz w:val="22"/>
          </w:rPr>
          <w:tab/>
        </w:r>
        <w:r w:rsidRPr="00694842">
          <w:rPr>
            <w:rStyle w:val="Hyperlink"/>
            <w:noProof/>
          </w:rPr>
          <w:t>Demodulation performance for DMRS bundling depends on actual window length in which NTN UE can maintain it’s phase and power.</w:t>
        </w:r>
      </w:hyperlink>
    </w:p>
    <w:p w14:paraId="57063100" w14:textId="45C4C2D2" w:rsidR="00FC34D0" w:rsidRDefault="00FC34D0">
      <w:pPr>
        <w:pStyle w:val="TableofFigures"/>
        <w:tabs>
          <w:tab w:val="right" w:leader="dot" w:pos="9350"/>
        </w:tabs>
        <w:rPr>
          <w:rFonts w:asciiTheme="minorHAnsi" w:eastAsiaTheme="minorEastAsia" w:hAnsiTheme="minorHAnsi"/>
          <w:b w:val="0"/>
          <w:noProof/>
          <w:sz w:val="22"/>
        </w:rPr>
      </w:pPr>
      <w:hyperlink w:anchor="_Toc146737718" w:history="1">
        <w:r w:rsidRPr="00694842">
          <w:rPr>
            <w:rStyle w:val="Hyperlink"/>
            <w:noProof/>
          </w:rPr>
          <w:t>Observation 5</w:t>
        </w:r>
        <w:r>
          <w:rPr>
            <w:rFonts w:asciiTheme="minorHAnsi" w:eastAsiaTheme="minorEastAsia" w:hAnsiTheme="minorHAnsi"/>
            <w:b w:val="0"/>
            <w:noProof/>
            <w:sz w:val="22"/>
          </w:rPr>
          <w:tab/>
        </w:r>
        <w:r w:rsidRPr="00694842">
          <w:rPr>
            <w:rStyle w:val="Hyperlink"/>
            <w:noProof/>
          </w:rPr>
          <w:t>To define BS PUSCH demodulation requirements for DMRS bundling, with detailed parameters such as slot number, configured window length, frequency hopping, repetition type, waveform etc., RF discussion should be followed.</w:t>
        </w:r>
      </w:hyperlink>
    </w:p>
    <w:p w14:paraId="5C166ED4" w14:textId="2392A618"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452D93EC" w14:textId="7EA456CC" w:rsidR="00FC34D0"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6737719" w:history="1">
        <w:r w:rsidR="00FC34D0" w:rsidRPr="008B05E2">
          <w:rPr>
            <w:rStyle w:val="Hyperlink"/>
            <w:noProof/>
          </w:rPr>
          <w:t>Proposal 1</w:t>
        </w:r>
        <w:r w:rsidR="00FC34D0">
          <w:rPr>
            <w:rFonts w:asciiTheme="minorHAnsi" w:eastAsiaTheme="minorEastAsia" w:hAnsiTheme="minorHAnsi"/>
            <w:b w:val="0"/>
            <w:noProof/>
            <w:sz w:val="22"/>
          </w:rPr>
          <w:tab/>
        </w:r>
        <w:r w:rsidR="00FC34D0" w:rsidRPr="008B05E2">
          <w:rPr>
            <w:rStyle w:val="Hyperlink"/>
            <w:noProof/>
          </w:rPr>
          <w:t>Prioritize simulations with SCS 120KHz FR2 FDD for SAN demodulation requirements. The selection of bandwidth could depend on the simulation results.</w:t>
        </w:r>
      </w:hyperlink>
    </w:p>
    <w:p w14:paraId="00909224" w14:textId="5ADCC450" w:rsidR="00FC34D0" w:rsidRDefault="00FC34D0">
      <w:pPr>
        <w:pStyle w:val="TableofFigures"/>
        <w:tabs>
          <w:tab w:val="right" w:leader="dot" w:pos="9350"/>
        </w:tabs>
        <w:rPr>
          <w:rFonts w:asciiTheme="minorHAnsi" w:eastAsiaTheme="minorEastAsia" w:hAnsiTheme="minorHAnsi"/>
          <w:b w:val="0"/>
          <w:noProof/>
          <w:sz w:val="22"/>
        </w:rPr>
      </w:pPr>
      <w:hyperlink w:anchor="_Toc146737720" w:history="1">
        <w:r w:rsidRPr="008B05E2">
          <w:rPr>
            <w:rStyle w:val="Hyperlink"/>
            <w:noProof/>
          </w:rPr>
          <w:t xml:space="preserve">Proposal 2 </w:t>
        </w:r>
        <w:r>
          <w:rPr>
            <w:rFonts w:asciiTheme="minorHAnsi" w:eastAsiaTheme="minorEastAsia" w:hAnsiTheme="minorHAnsi"/>
            <w:b w:val="0"/>
            <w:noProof/>
            <w:sz w:val="22"/>
          </w:rPr>
          <w:tab/>
        </w:r>
        <w:r w:rsidRPr="008B05E2">
          <w:rPr>
            <w:rStyle w:val="Hyperlink"/>
            <w:noProof/>
          </w:rPr>
          <w:t>Start with 1Tx and 1/2Rx antenna configuration for FR2-1 SAN demodulation requirements.</w:t>
        </w:r>
      </w:hyperlink>
    </w:p>
    <w:p w14:paraId="4543148B" w14:textId="34DD67B7" w:rsidR="00FC34D0" w:rsidRDefault="00FC34D0">
      <w:pPr>
        <w:pStyle w:val="TableofFigures"/>
        <w:tabs>
          <w:tab w:val="right" w:leader="dot" w:pos="9350"/>
        </w:tabs>
        <w:rPr>
          <w:rFonts w:asciiTheme="minorHAnsi" w:eastAsiaTheme="minorEastAsia" w:hAnsiTheme="minorHAnsi"/>
          <w:b w:val="0"/>
          <w:noProof/>
          <w:sz w:val="22"/>
        </w:rPr>
      </w:pPr>
      <w:hyperlink w:anchor="_Toc146737721" w:history="1">
        <w:r w:rsidRPr="008B05E2">
          <w:rPr>
            <w:rStyle w:val="Hyperlink"/>
            <w:noProof/>
          </w:rPr>
          <w:t>Proposal 3</w:t>
        </w:r>
        <w:r>
          <w:rPr>
            <w:rFonts w:asciiTheme="minorHAnsi" w:eastAsiaTheme="minorEastAsia" w:hAnsiTheme="minorHAnsi"/>
            <w:b w:val="0"/>
            <w:noProof/>
            <w:sz w:val="22"/>
          </w:rPr>
          <w:tab/>
        </w:r>
        <w:r w:rsidRPr="008B05E2">
          <w:rPr>
            <w:rStyle w:val="Hyperlink"/>
            <w:noProof/>
          </w:rPr>
          <w:t>Consider following PUSCH requirements for FR2-1 SAN demodulation:</w:t>
        </w:r>
      </w:hyperlink>
    </w:p>
    <w:p w14:paraId="3977EB72" w14:textId="434FE4D7" w:rsidR="00FC34D0" w:rsidRDefault="00FC34D0">
      <w:pPr>
        <w:pStyle w:val="TableofFigures"/>
        <w:tabs>
          <w:tab w:val="right" w:leader="dot" w:pos="9350"/>
        </w:tabs>
        <w:rPr>
          <w:rFonts w:asciiTheme="minorHAnsi" w:eastAsiaTheme="minorEastAsia" w:hAnsiTheme="minorHAnsi"/>
          <w:b w:val="0"/>
          <w:noProof/>
          <w:sz w:val="22"/>
        </w:rPr>
      </w:pPr>
      <w:hyperlink w:anchor="_Toc146737722" w:history="1">
        <w:r w:rsidRPr="008B05E2">
          <w:rPr>
            <w:rStyle w:val="Hyperlink"/>
            <w:rFonts w:ascii="Symbol" w:hAnsi="Symbol"/>
            <w:noProof/>
          </w:rPr>
          <w:t></w:t>
        </w:r>
        <w:r>
          <w:rPr>
            <w:rFonts w:asciiTheme="minorHAnsi" w:eastAsiaTheme="minorEastAsia" w:hAnsiTheme="minorHAnsi"/>
            <w:b w:val="0"/>
            <w:noProof/>
            <w:sz w:val="22"/>
          </w:rPr>
          <w:tab/>
        </w:r>
        <w:r w:rsidRPr="008B05E2">
          <w:rPr>
            <w:rStyle w:val="Hyperlink"/>
            <w:noProof/>
          </w:rPr>
          <w:t>Requirements for PUSCH with transform precoding disabled.</w:t>
        </w:r>
      </w:hyperlink>
    </w:p>
    <w:p w14:paraId="48903647" w14:textId="1C0787E2" w:rsidR="00FC34D0" w:rsidRDefault="00FC34D0">
      <w:pPr>
        <w:pStyle w:val="TableofFigures"/>
        <w:tabs>
          <w:tab w:val="right" w:leader="dot" w:pos="9350"/>
        </w:tabs>
        <w:rPr>
          <w:rFonts w:asciiTheme="minorHAnsi" w:eastAsiaTheme="minorEastAsia" w:hAnsiTheme="minorHAnsi"/>
          <w:b w:val="0"/>
          <w:noProof/>
          <w:sz w:val="22"/>
        </w:rPr>
      </w:pPr>
      <w:hyperlink w:anchor="_Toc146737723" w:history="1">
        <w:r w:rsidRPr="008B05E2">
          <w:rPr>
            <w:rStyle w:val="Hyperlink"/>
            <w:rFonts w:ascii="Symbol" w:hAnsi="Symbol"/>
            <w:noProof/>
          </w:rPr>
          <w:t></w:t>
        </w:r>
        <w:r>
          <w:rPr>
            <w:rFonts w:asciiTheme="minorHAnsi" w:eastAsiaTheme="minorEastAsia" w:hAnsiTheme="minorHAnsi"/>
            <w:b w:val="0"/>
            <w:noProof/>
            <w:sz w:val="22"/>
          </w:rPr>
          <w:tab/>
        </w:r>
        <w:r w:rsidRPr="008B05E2">
          <w:rPr>
            <w:rStyle w:val="Hyperlink"/>
            <w:noProof/>
          </w:rPr>
          <w:t>Requirements for PUSCH with transform precoding enabled.</w:t>
        </w:r>
      </w:hyperlink>
    </w:p>
    <w:p w14:paraId="5F7F0EAB" w14:textId="2E83A74D" w:rsidR="00FC34D0" w:rsidRDefault="00FC34D0">
      <w:pPr>
        <w:pStyle w:val="TableofFigures"/>
        <w:tabs>
          <w:tab w:val="right" w:leader="dot" w:pos="9350"/>
        </w:tabs>
        <w:rPr>
          <w:rFonts w:asciiTheme="minorHAnsi" w:eastAsiaTheme="minorEastAsia" w:hAnsiTheme="minorHAnsi"/>
          <w:b w:val="0"/>
          <w:noProof/>
          <w:sz w:val="22"/>
        </w:rPr>
      </w:pPr>
      <w:hyperlink w:anchor="_Toc146737724" w:history="1">
        <w:r w:rsidRPr="008B05E2">
          <w:rPr>
            <w:rStyle w:val="Hyperlink"/>
            <w:rFonts w:ascii="Symbol" w:hAnsi="Symbol"/>
            <w:noProof/>
          </w:rPr>
          <w:t></w:t>
        </w:r>
        <w:r>
          <w:rPr>
            <w:rFonts w:asciiTheme="minorHAnsi" w:eastAsiaTheme="minorEastAsia" w:hAnsiTheme="minorHAnsi"/>
            <w:b w:val="0"/>
            <w:noProof/>
            <w:sz w:val="22"/>
          </w:rPr>
          <w:tab/>
        </w:r>
        <w:r w:rsidRPr="008B05E2">
          <w:rPr>
            <w:rStyle w:val="Hyperlink"/>
            <w:noProof/>
          </w:rPr>
          <w:t>Requirements for PUSCH repetition Type A.</w:t>
        </w:r>
      </w:hyperlink>
    </w:p>
    <w:p w14:paraId="28629DE6" w14:textId="5FCDF0FA" w:rsidR="00FC34D0" w:rsidRDefault="00FC34D0">
      <w:pPr>
        <w:pStyle w:val="TableofFigures"/>
        <w:tabs>
          <w:tab w:val="right" w:leader="dot" w:pos="9350"/>
        </w:tabs>
        <w:rPr>
          <w:rFonts w:asciiTheme="minorHAnsi" w:eastAsiaTheme="minorEastAsia" w:hAnsiTheme="minorHAnsi"/>
          <w:b w:val="0"/>
          <w:noProof/>
          <w:sz w:val="22"/>
        </w:rPr>
      </w:pPr>
      <w:hyperlink w:anchor="_Toc146737725" w:history="1">
        <w:r w:rsidRPr="008B05E2">
          <w:rPr>
            <w:rStyle w:val="Hyperlink"/>
            <w:noProof/>
          </w:rPr>
          <w:t xml:space="preserve">Proposal 4 </w:t>
        </w:r>
        <w:r>
          <w:rPr>
            <w:rFonts w:asciiTheme="minorHAnsi" w:eastAsiaTheme="minorEastAsia" w:hAnsiTheme="minorHAnsi"/>
            <w:b w:val="0"/>
            <w:noProof/>
            <w:sz w:val="22"/>
          </w:rPr>
          <w:tab/>
        </w:r>
        <w:r w:rsidRPr="008B05E2">
          <w:rPr>
            <w:rStyle w:val="Hyperlink"/>
            <w:noProof/>
          </w:rPr>
          <w:t>Consider PUCCH format 0/1/2/3/4 requirements for FR2-1 SAN demodulation.</w:t>
        </w:r>
      </w:hyperlink>
    </w:p>
    <w:p w14:paraId="6A5049FB" w14:textId="4B2DF707" w:rsidR="00FC34D0" w:rsidRDefault="00FC34D0">
      <w:pPr>
        <w:pStyle w:val="TableofFigures"/>
        <w:tabs>
          <w:tab w:val="right" w:leader="dot" w:pos="9350"/>
        </w:tabs>
        <w:rPr>
          <w:rFonts w:asciiTheme="minorHAnsi" w:eastAsiaTheme="minorEastAsia" w:hAnsiTheme="minorHAnsi"/>
          <w:b w:val="0"/>
          <w:noProof/>
          <w:sz w:val="22"/>
        </w:rPr>
      </w:pPr>
      <w:hyperlink w:anchor="_Toc146737726" w:history="1">
        <w:r w:rsidRPr="008B05E2">
          <w:rPr>
            <w:rStyle w:val="Hyperlink"/>
            <w:noProof/>
          </w:rPr>
          <w:t>Proposal 5</w:t>
        </w:r>
        <w:r>
          <w:rPr>
            <w:rFonts w:asciiTheme="minorHAnsi" w:eastAsiaTheme="minorEastAsia" w:hAnsiTheme="minorHAnsi"/>
            <w:b w:val="0"/>
            <w:noProof/>
            <w:sz w:val="22"/>
          </w:rPr>
          <w:tab/>
        </w:r>
        <w:r w:rsidRPr="008B05E2">
          <w:rPr>
            <w:rStyle w:val="Hyperlink"/>
            <w:noProof/>
          </w:rPr>
          <w:t>Consider normal PRACH requirements for FR2-1 SAN demodulation. Take A2, B4 and C2 format for initial discussion.</w:t>
        </w:r>
      </w:hyperlink>
    </w:p>
    <w:p w14:paraId="253322B0" w14:textId="3D4E0ED4" w:rsidR="00FC34D0" w:rsidRDefault="00FC34D0">
      <w:pPr>
        <w:pStyle w:val="TableofFigures"/>
        <w:tabs>
          <w:tab w:val="right" w:leader="dot" w:pos="9350"/>
        </w:tabs>
        <w:rPr>
          <w:rFonts w:asciiTheme="minorHAnsi" w:eastAsiaTheme="minorEastAsia" w:hAnsiTheme="minorHAnsi"/>
          <w:b w:val="0"/>
          <w:noProof/>
          <w:sz w:val="22"/>
        </w:rPr>
      </w:pPr>
      <w:hyperlink w:anchor="_Toc146737727" w:history="1">
        <w:r w:rsidRPr="008B05E2">
          <w:rPr>
            <w:rStyle w:val="Hyperlink"/>
            <w:noProof/>
          </w:rPr>
          <w:t xml:space="preserve">Proposal 3 </w:t>
        </w:r>
        <w:r>
          <w:rPr>
            <w:rFonts w:asciiTheme="minorHAnsi" w:eastAsiaTheme="minorEastAsia" w:hAnsiTheme="minorHAnsi"/>
            <w:b w:val="0"/>
            <w:noProof/>
            <w:sz w:val="22"/>
          </w:rPr>
          <w:tab/>
        </w:r>
        <w:r w:rsidRPr="008B05E2">
          <w:rPr>
            <w:rStyle w:val="Hyperlink"/>
            <w:noProof/>
          </w:rPr>
          <w:t>Do not define new requirement for PUCCH enhancements for Msg4 HARQ-ACK, since multi-slot PUCCH enhancements are already defined in Rel-17 NTN specification.</w:t>
        </w:r>
      </w:hyperlink>
    </w:p>
    <w:p w14:paraId="0A0689FD" w14:textId="35C6811F"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1C33217A" w14:textId="40F28E87" w:rsidR="00E7791B" w:rsidRDefault="002338CD" w:rsidP="00F20E27">
      <w:pPr>
        <w:ind w:left="720" w:hanging="720"/>
        <w:rPr>
          <w:sz w:val="20"/>
          <w:szCs w:val="20"/>
        </w:rPr>
      </w:pPr>
      <w:r w:rsidRPr="00662DE5">
        <w:rPr>
          <w:sz w:val="20"/>
          <w:szCs w:val="20"/>
        </w:rPr>
        <w:t>[1]</w:t>
      </w:r>
      <w:r w:rsidRPr="00662DE5">
        <w:rPr>
          <w:sz w:val="20"/>
          <w:szCs w:val="20"/>
        </w:rPr>
        <w:tab/>
      </w:r>
      <w:r w:rsidR="00C12FCB" w:rsidRPr="00C12FCB">
        <w:rPr>
          <w:sz w:val="20"/>
          <w:szCs w:val="20"/>
        </w:rPr>
        <w:t>RP-223534, Revised WID: NR NTN (Non-Terrestrial Networks) enhancements, Thales</w:t>
      </w:r>
    </w:p>
    <w:p w14:paraId="05AF3649" w14:textId="1B51321E" w:rsidR="00C01A95" w:rsidRDefault="00C01A95" w:rsidP="00F20E27">
      <w:pPr>
        <w:ind w:left="720" w:hanging="720"/>
        <w:rPr>
          <w:sz w:val="20"/>
          <w:szCs w:val="20"/>
        </w:rPr>
      </w:pPr>
      <w:r>
        <w:rPr>
          <w:sz w:val="20"/>
          <w:szCs w:val="20"/>
        </w:rPr>
        <w:t xml:space="preserve">[2] </w:t>
      </w:r>
      <w:r>
        <w:rPr>
          <w:sz w:val="20"/>
          <w:szCs w:val="20"/>
        </w:rPr>
        <w:tab/>
      </w:r>
      <w:r w:rsidR="00192D6A" w:rsidRPr="00192D6A">
        <w:rPr>
          <w:sz w:val="20"/>
          <w:szCs w:val="20"/>
        </w:rPr>
        <w:t>R4-</w:t>
      </w:r>
      <w:r w:rsidR="00192D6A">
        <w:rPr>
          <w:sz w:val="20"/>
          <w:szCs w:val="20"/>
        </w:rPr>
        <w:t>2315592</w:t>
      </w:r>
      <w:r w:rsidR="00192D6A" w:rsidRPr="00192D6A">
        <w:rPr>
          <w:sz w:val="20"/>
          <w:szCs w:val="20"/>
        </w:rPr>
        <w:t>, ‘Discussion on</w:t>
      </w:r>
      <w:r w:rsidR="00192D6A">
        <w:rPr>
          <w:sz w:val="20"/>
          <w:szCs w:val="20"/>
        </w:rPr>
        <w:t xml:space="preserve"> general issue and</w:t>
      </w:r>
      <w:r w:rsidR="00192D6A" w:rsidRPr="00192D6A">
        <w:rPr>
          <w:sz w:val="20"/>
          <w:szCs w:val="20"/>
        </w:rPr>
        <w:t xml:space="preserve"> UE demodulation requirements</w:t>
      </w:r>
      <w:r w:rsidR="00192D6A">
        <w:rPr>
          <w:sz w:val="20"/>
          <w:szCs w:val="20"/>
        </w:rPr>
        <w:t xml:space="preserve"> for </w:t>
      </w:r>
      <w:r w:rsidR="00192D6A">
        <w:rPr>
          <w:sz w:val="20"/>
          <w:szCs w:val="20"/>
        </w:rPr>
        <w:t>NR NTN enhancement</w:t>
      </w:r>
      <w:r w:rsidR="00192D6A">
        <w:rPr>
          <w:rFonts w:hint="eastAsia"/>
          <w:sz w:val="20"/>
          <w:szCs w:val="20"/>
        </w:rPr>
        <w:t>‘</w:t>
      </w:r>
      <w:r w:rsidR="00192D6A" w:rsidRPr="00192D6A">
        <w:rPr>
          <w:sz w:val="20"/>
          <w:szCs w:val="20"/>
        </w:rPr>
        <w:t xml:space="preserve">, Ericsson, </w:t>
      </w:r>
    </w:p>
    <w:p w14:paraId="21CF9594" w14:textId="2306904F" w:rsidR="00554D37" w:rsidRDefault="00C01A95" w:rsidP="00F20E27">
      <w:pPr>
        <w:ind w:left="720" w:hanging="720"/>
        <w:rPr>
          <w:sz w:val="20"/>
          <w:szCs w:val="20"/>
        </w:rPr>
      </w:pPr>
      <w:r>
        <w:rPr>
          <w:sz w:val="20"/>
          <w:szCs w:val="20"/>
        </w:rPr>
        <w:t>[3]</w:t>
      </w:r>
      <w:r>
        <w:rPr>
          <w:sz w:val="20"/>
          <w:szCs w:val="20"/>
        </w:rPr>
        <w:tab/>
      </w:r>
      <w:r w:rsidR="00554D37">
        <w:rPr>
          <w:sz w:val="20"/>
          <w:szCs w:val="20"/>
        </w:rPr>
        <w:t>TS38.104 v18.2.0</w:t>
      </w:r>
    </w:p>
    <w:p w14:paraId="0C6ADE2A" w14:textId="75BA344A" w:rsidR="00C01A95" w:rsidRDefault="00C01A95" w:rsidP="00F20E27">
      <w:pPr>
        <w:ind w:left="720" w:hanging="720"/>
        <w:rPr>
          <w:sz w:val="20"/>
          <w:szCs w:val="20"/>
        </w:rPr>
      </w:pPr>
      <w:r>
        <w:rPr>
          <w:sz w:val="20"/>
          <w:szCs w:val="20"/>
        </w:rPr>
        <w:t>[4]</w:t>
      </w:r>
      <w:r>
        <w:rPr>
          <w:sz w:val="20"/>
          <w:szCs w:val="20"/>
        </w:rPr>
        <w:tab/>
      </w:r>
      <w:r w:rsidR="005B62EB">
        <w:rPr>
          <w:sz w:val="20"/>
          <w:szCs w:val="20"/>
        </w:rPr>
        <w:t>TS38.108 v17.1.0</w:t>
      </w: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B62E0"/>
    <w:multiLevelType w:val="hybridMultilevel"/>
    <w:tmpl w:val="EF148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751E3"/>
    <w:multiLevelType w:val="multilevel"/>
    <w:tmpl w:val="07A6AF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3" w15:restartNumberingAfterBreak="0">
    <w:nsid w:val="28BF7477"/>
    <w:multiLevelType w:val="hybridMultilevel"/>
    <w:tmpl w:val="A1E425C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D121E"/>
    <w:multiLevelType w:val="hybridMultilevel"/>
    <w:tmpl w:val="97EA9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B6E0875"/>
    <w:multiLevelType w:val="hybridMultilevel"/>
    <w:tmpl w:val="34B20F2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E730D2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4"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2"/>
  </w:num>
  <w:num w:numId="2" w16cid:durableId="1833521762">
    <w:abstractNumId w:val="15"/>
  </w:num>
  <w:num w:numId="3" w16cid:durableId="1000931442">
    <w:abstractNumId w:val="6"/>
  </w:num>
  <w:num w:numId="4" w16cid:durableId="1350598418">
    <w:abstractNumId w:val="8"/>
  </w:num>
  <w:num w:numId="5" w16cid:durableId="1693796267">
    <w:abstractNumId w:val="11"/>
  </w:num>
  <w:num w:numId="6" w16cid:durableId="2031252050">
    <w:abstractNumId w:val="10"/>
  </w:num>
  <w:num w:numId="7" w16cid:durableId="978926159">
    <w:abstractNumId w:val="14"/>
  </w:num>
  <w:num w:numId="8" w16cid:durableId="557210981">
    <w:abstractNumId w:val="4"/>
  </w:num>
  <w:num w:numId="9" w16cid:durableId="981153026">
    <w:abstractNumId w:val="13"/>
  </w:num>
  <w:num w:numId="10" w16cid:durableId="1113863101">
    <w:abstractNumId w:val="7"/>
  </w:num>
  <w:num w:numId="11" w16cid:durableId="110320917">
    <w:abstractNumId w:val="0"/>
  </w:num>
  <w:num w:numId="12" w16cid:durableId="1888254228">
    <w:abstractNumId w:val="2"/>
  </w:num>
  <w:num w:numId="13" w16cid:durableId="1406342205">
    <w:abstractNumId w:val="3"/>
  </w:num>
  <w:num w:numId="14" w16cid:durableId="239608783">
    <w:abstractNumId w:val="1"/>
  </w:num>
  <w:num w:numId="15" w16cid:durableId="43414537">
    <w:abstractNumId w:val="9"/>
  </w:num>
  <w:num w:numId="16" w16cid:durableId="199880145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A9F"/>
    <w:rsid w:val="00006C5F"/>
    <w:rsid w:val="00006F9A"/>
    <w:rsid w:val="00007090"/>
    <w:rsid w:val="00007103"/>
    <w:rsid w:val="00007CFE"/>
    <w:rsid w:val="0001044D"/>
    <w:rsid w:val="000106C6"/>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75CC"/>
    <w:rsid w:val="00037A6F"/>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E39"/>
    <w:rsid w:val="00064283"/>
    <w:rsid w:val="000647E5"/>
    <w:rsid w:val="000648FD"/>
    <w:rsid w:val="00064DCD"/>
    <w:rsid w:val="00065199"/>
    <w:rsid w:val="00065697"/>
    <w:rsid w:val="00065953"/>
    <w:rsid w:val="00067163"/>
    <w:rsid w:val="0007139E"/>
    <w:rsid w:val="00071A8E"/>
    <w:rsid w:val="000721C7"/>
    <w:rsid w:val="00072A6E"/>
    <w:rsid w:val="00072DD9"/>
    <w:rsid w:val="0007357C"/>
    <w:rsid w:val="000747A6"/>
    <w:rsid w:val="0007545A"/>
    <w:rsid w:val="000762E4"/>
    <w:rsid w:val="00077010"/>
    <w:rsid w:val="0007741C"/>
    <w:rsid w:val="0008128B"/>
    <w:rsid w:val="0008273E"/>
    <w:rsid w:val="00083DED"/>
    <w:rsid w:val="00084EAF"/>
    <w:rsid w:val="000856D1"/>
    <w:rsid w:val="000861D5"/>
    <w:rsid w:val="0008690A"/>
    <w:rsid w:val="00090B71"/>
    <w:rsid w:val="000917AF"/>
    <w:rsid w:val="00091AAE"/>
    <w:rsid w:val="00092B08"/>
    <w:rsid w:val="00093667"/>
    <w:rsid w:val="00094D53"/>
    <w:rsid w:val="00095A65"/>
    <w:rsid w:val="00095C0C"/>
    <w:rsid w:val="00096075"/>
    <w:rsid w:val="000A15E2"/>
    <w:rsid w:val="000A233A"/>
    <w:rsid w:val="000A2B47"/>
    <w:rsid w:val="000A2C63"/>
    <w:rsid w:val="000A2E4B"/>
    <w:rsid w:val="000A3504"/>
    <w:rsid w:val="000A383E"/>
    <w:rsid w:val="000A466E"/>
    <w:rsid w:val="000A4DF4"/>
    <w:rsid w:val="000A51CF"/>
    <w:rsid w:val="000A7FA1"/>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C6176"/>
    <w:rsid w:val="000C64AF"/>
    <w:rsid w:val="000D0670"/>
    <w:rsid w:val="000D08BB"/>
    <w:rsid w:val="000D0C28"/>
    <w:rsid w:val="000D1287"/>
    <w:rsid w:val="000D1677"/>
    <w:rsid w:val="000D2A53"/>
    <w:rsid w:val="000D3382"/>
    <w:rsid w:val="000D37F4"/>
    <w:rsid w:val="000D448B"/>
    <w:rsid w:val="000D4D1B"/>
    <w:rsid w:val="000D4E4C"/>
    <w:rsid w:val="000D59C0"/>
    <w:rsid w:val="000D5AF1"/>
    <w:rsid w:val="000D5FAB"/>
    <w:rsid w:val="000D6627"/>
    <w:rsid w:val="000D7700"/>
    <w:rsid w:val="000D776A"/>
    <w:rsid w:val="000D7852"/>
    <w:rsid w:val="000E176C"/>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41C"/>
    <w:rsid w:val="00155986"/>
    <w:rsid w:val="00155C35"/>
    <w:rsid w:val="00157954"/>
    <w:rsid w:val="00157F78"/>
    <w:rsid w:val="00160BEC"/>
    <w:rsid w:val="00162213"/>
    <w:rsid w:val="0016236B"/>
    <w:rsid w:val="001625DD"/>
    <w:rsid w:val="0016268B"/>
    <w:rsid w:val="001628A8"/>
    <w:rsid w:val="00163366"/>
    <w:rsid w:val="00163F22"/>
    <w:rsid w:val="0016443F"/>
    <w:rsid w:val="001644A0"/>
    <w:rsid w:val="00164CDF"/>
    <w:rsid w:val="0016501E"/>
    <w:rsid w:val="00167468"/>
    <w:rsid w:val="00167BEA"/>
    <w:rsid w:val="00170FCE"/>
    <w:rsid w:val="0017200C"/>
    <w:rsid w:val="0017234B"/>
    <w:rsid w:val="00176786"/>
    <w:rsid w:val="00176A2C"/>
    <w:rsid w:val="001779DD"/>
    <w:rsid w:val="00177CFB"/>
    <w:rsid w:val="00180078"/>
    <w:rsid w:val="00180D4C"/>
    <w:rsid w:val="00180D88"/>
    <w:rsid w:val="0018124E"/>
    <w:rsid w:val="001816BC"/>
    <w:rsid w:val="00181C2E"/>
    <w:rsid w:val="00184285"/>
    <w:rsid w:val="0018466C"/>
    <w:rsid w:val="00192252"/>
    <w:rsid w:val="00192D6A"/>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013E"/>
    <w:rsid w:val="001F12B7"/>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BA4"/>
    <w:rsid w:val="00206693"/>
    <w:rsid w:val="002070DA"/>
    <w:rsid w:val="00207311"/>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39FA"/>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98A"/>
    <w:rsid w:val="00283BA9"/>
    <w:rsid w:val="00283C57"/>
    <w:rsid w:val="00284753"/>
    <w:rsid w:val="00284CAD"/>
    <w:rsid w:val="00284EBF"/>
    <w:rsid w:val="00286811"/>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B7E13"/>
    <w:rsid w:val="002C0063"/>
    <w:rsid w:val="002C0100"/>
    <w:rsid w:val="002C20D8"/>
    <w:rsid w:val="002C365C"/>
    <w:rsid w:val="002C571E"/>
    <w:rsid w:val="002C6EDE"/>
    <w:rsid w:val="002D1019"/>
    <w:rsid w:val="002D1CB7"/>
    <w:rsid w:val="002D2B7C"/>
    <w:rsid w:val="002D33E5"/>
    <w:rsid w:val="002D376F"/>
    <w:rsid w:val="002D42E6"/>
    <w:rsid w:val="002D75C9"/>
    <w:rsid w:val="002D7C8B"/>
    <w:rsid w:val="002E12B2"/>
    <w:rsid w:val="002E1909"/>
    <w:rsid w:val="002E2D32"/>
    <w:rsid w:val="002E32F2"/>
    <w:rsid w:val="002E5042"/>
    <w:rsid w:val="002E5062"/>
    <w:rsid w:val="002E5D92"/>
    <w:rsid w:val="002E6003"/>
    <w:rsid w:val="002E64B4"/>
    <w:rsid w:val="002F0697"/>
    <w:rsid w:val="002F1400"/>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53B"/>
    <w:rsid w:val="003057C9"/>
    <w:rsid w:val="0030724B"/>
    <w:rsid w:val="00307296"/>
    <w:rsid w:val="00307304"/>
    <w:rsid w:val="00307D5B"/>
    <w:rsid w:val="00310A48"/>
    <w:rsid w:val="00311235"/>
    <w:rsid w:val="00312183"/>
    <w:rsid w:val="003132F4"/>
    <w:rsid w:val="003139B8"/>
    <w:rsid w:val="0031512C"/>
    <w:rsid w:val="003153A7"/>
    <w:rsid w:val="00315D78"/>
    <w:rsid w:val="00316828"/>
    <w:rsid w:val="003177D9"/>
    <w:rsid w:val="00320D93"/>
    <w:rsid w:val="00321CFA"/>
    <w:rsid w:val="00322D93"/>
    <w:rsid w:val="0032336C"/>
    <w:rsid w:val="00323839"/>
    <w:rsid w:val="0032486C"/>
    <w:rsid w:val="00326506"/>
    <w:rsid w:val="00333804"/>
    <w:rsid w:val="00333D20"/>
    <w:rsid w:val="003343B4"/>
    <w:rsid w:val="0033462E"/>
    <w:rsid w:val="003347DF"/>
    <w:rsid w:val="003352AB"/>
    <w:rsid w:val="003360C6"/>
    <w:rsid w:val="00337079"/>
    <w:rsid w:val="0033713D"/>
    <w:rsid w:val="00340D04"/>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1EFA"/>
    <w:rsid w:val="00372375"/>
    <w:rsid w:val="00372839"/>
    <w:rsid w:val="00372E1F"/>
    <w:rsid w:val="00372E37"/>
    <w:rsid w:val="00374E3A"/>
    <w:rsid w:val="003754A3"/>
    <w:rsid w:val="00375729"/>
    <w:rsid w:val="003760CD"/>
    <w:rsid w:val="00377423"/>
    <w:rsid w:val="00377917"/>
    <w:rsid w:val="00377C06"/>
    <w:rsid w:val="0038078E"/>
    <w:rsid w:val="00380C55"/>
    <w:rsid w:val="00384A45"/>
    <w:rsid w:val="00384D12"/>
    <w:rsid w:val="003853D6"/>
    <w:rsid w:val="00385AC7"/>
    <w:rsid w:val="00385E3A"/>
    <w:rsid w:val="00387A4D"/>
    <w:rsid w:val="00390696"/>
    <w:rsid w:val="003912B1"/>
    <w:rsid w:val="00391473"/>
    <w:rsid w:val="00391795"/>
    <w:rsid w:val="00392C41"/>
    <w:rsid w:val="00394B35"/>
    <w:rsid w:val="00394D75"/>
    <w:rsid w:val="00395E70"/>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37EB1"/>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20C"/>
    <w:rsid w:val="00463339"/>
    <w:rsid w:val="00466F7E"/>
    <w:rsid w:val="004672BD"/>
    <w:rsid w:val="00470D5B"/>
    <w:rsid w:val="004714F5"/>
    <w:rsid w:val="00471989"/>
    <w:rsid w:val="00471D76"/>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18E"/>
    <w:rsid w:val="004C2D32"/>
    <w:rsid w:val="004C2F2F"/>
    <w:rsid w:val="004C3DF4"/>
    <w:rsid w:val="004C5C5F"/>
    <w:rsid w:val="004C5D0A"/>
    <w:rsid w:val="004C6618"/>
    <w:rsid w:val="004C6960"/>
    <w:rsid w:val="004C6EA9"/>
    <w:rsid w:val="004C754F"/>
    <w:rsid w:val="004D05AE"/>
    <w:rsid w:val="004D10AA"/>
    <w:rsid w:val="004D153F"/>
    <w:rsid w:val="004D1A3E"/>
    <w:rsid w:val="004D26EF"/>
    <w:rsid w:val="004D2EB6"/>
    <w:rsid w:val="004D32D8"/>
    <w:rsid w:val="004D39A3"/>
    <w:rsid w:val="004D4D38"/>
    <w:rsid w:val="004D6FBE"/>
    <w:rsid w:val="004D70C7"/>
    <w:rsid w:val="004E002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4F6B0E"/>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538"/>
    <w:rsid w:val="00537DAF"/>
    <w:rsid w:val="00537F23"/>
    <w:rsid w:val="0054082A"/>
    <w:rsid w:val="005425F0"/>
    <w:rsid w:val="00542A8F"/>
    <w:rsid w:val="00542FEC"/>
    <w:rsid w:val="005433AF"/>
    <w:rsid w:val="00543600"/>
    <w:rsid w:val="0054692D"/>
    <w:rsid w:val="00546A44"/>
    <w:rsid w:val="00546BF1"/>
    <w:rsid w:val="00546EDE"/>
    <w:rsid w:val="005500B2"/>
    <w:rsid w:val="005500B9"/>
    <w:rsid w:val="00550855"/>
    <w:rsid w:val="00551180"/>
    <w:rsid w:val="0055218E"/>
    <w:rsid w:val="0055291C"/>
    <w:rsid w:val="00552941"/>
    <w:rsid w:val="005531AA"/>
    <w:rsid w:val="005534BA"/>
    <w:rsid w:val="005548A2"/>
    <w:rsid w:val="00554D37"/>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903CB"/>
    <w:rsid w:val="0059065E"/>
    <w:rsid w:val="00591042"/>
    <w:rsid w:val="00591B9B"/>
    <w:rsid w:val="00592D30"/>
    <w:rsid w:val="0059345B"/>
    <w:rsid w:val="00593B9B"/>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11CC"/>
    <w:rsid w:val="005B2859"/>
    <w:rsid w:val="005B2A25"/>
    <w:rsid w:val="005B4FA4"/>
    <w:rsid w:val="005B5931"/>
    <w:rsid w:val="005B62EB"/>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16C5"/>
    <w:rsid w:val="005D2A2D"/>
    <w:rsid w:val="005D2BB4"/>
    <w:rsid w:val="005D3E91"/>
    <w:rsid w:val="005D4D4F"/>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964"/>
    <w:rsid w:val="005F149B"/>
    <w:rsid w:val="005F4C3E"/>
    <w:rsid w:val="005F533C"/>
    <w:rsid w:val="005F590D"/>
    <w:rsid w:val="005F626D"/>
    <w:rsid w:val="005F749D"/>
    <w:rsid w:val="005F7C3F"/>
    <w:rsid w:val="00600022"/>
    <w:rsid w:val="00600592"/>
    <w:rsid w:val="00600690"/>
    <w:rsid w:val="00600BA8"/>
    <w:rsid w:val="00604E85"/>
    <w:rsid w:val="00605A72"/>
    <w:rsid w:val="00605C48"/>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881"/>
    <w:rsid w:val="00635F1D"/>
    <w:rsid w:val="00636B3A"/>
    <w:rsid w:val="00636D75"/>
    <w:rsid w:val="006373E5"/>
    <w:rsid w:val="00640062"/>
    <w:rsid w:val="0064124A"/>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54B8"/>
    <w:rsid w:val="00656A90"/>
    <w:rsid w:val="006602BD"/>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2ED1"/>
    <w:rsid w:val="006B3139"/>
    <w:rsid w:val="006B3B93"/>
    <w:rsid w:val="006B5308"/>
    <w:rsid w:val="006B54AD"/>
    <w:rsid w:val="006B5BD1"/>
    <w:rsid w:val="006B6526"/>
    <w:rsid w:val="006B6EE9"/>
    <w:rsid w:val="006C04FC"/>
    <w:rsid w:val="006C0B9E"/>
    <w:rsid w:val="006C0DE5"/>
    <w:rsid w:val="006C1921"/>
    <w:rsid w:val="006C34C3"/>
    <w:rsid w:val="006C3F9F"/>
    <w:rsid w:val="006C49F2"/>
    <w:rsid w:val="006C4BE2"/>
    <w:rsid w:val="006C4E10"/>
    <w:rsid w:val="006C56AF"/>
    <w:rsid w:val="006C5F2E"/>
    <w:rsid w:val="006C62EF"/>
    <w:rsid w:val="006C7B77"/>
    <w:rsid w:val="006D0255"/>
    <w:rsid w:val="006D071A"/>
    <w:rsid w:val="006D27FB"/>
    <w:rsid w:val="006D3385"/>
    <w:rsid w:val="006D38A2"/>
    <w:rsid w:val="006D39E2"/>
    <w:rsid w:val="006D3D9C"/>
    <w:rsid w:val="006D4E9D"/>
    <w:rsid w:val="006D72C6"/>
    <w:rsid w:val="006E0375"/>
    <w:rsid w:val="006E0E8D"/>
    <w:rsid w:val="006E2739"/>
    <w:rsid w:val="006E3AFB"/>
    <w:rsid w:val="006E3E38"/>
    <w:rsid w:val="006E4461"/>
    <w:rsid w:val="006E4F9B"/>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2FAC"/>
    <w:rsid w:val="00715852"/>
    <w:rsid w:val="00716069"/>
    <w:rsid w:val="007208BB"/>
    <w:rsid w:val="007220AD"/>
    <w:rsid w:val="0072212E"/>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0B53"/>
    <w:rsid w:val="0074145A"/>
    <w:rsid w:val="00742567"/>
    <w:rsid w:val="00742807"/>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7480"/>
    <w:rsid w:val="00761002"/>
    <w:rsid w:val="007610D7"/>
    <w:rsid w:val="00761B19"/>
    <w:rsid w:val="00763FE5"/>
    <w:rsid w:val="00764C98"/>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297F"/>
    <w:rsid w:val="007A376F"/>
    <w:rsid w:val="007A4043"/>
    <w:rsid w:val="007A533A"/>
    <w:rsid w:val="007A5F33"/>
    <w:rsid w:val="007A6056"/>
    <w:rsid w:val="007A714B"/>
    <w:rsid w:val="007A719D"/>
    <w:rsid w:val="007B0396"/>
    <w:rsid w:val="007B06BC"/>
    <w:rsid w:val="007B11AD"/>
    <w:rsid w:val="007B14B6"/>
    <w:rsid w:val="007B1D0E"/>
    <w:rsid w:val="007B1F63"/>
    <w:rsid w:val="007B2938"/>
    <w:rsid w:val="007B3869"/>
    <w:rsid w:val="007B4165"/>
    <w:rsid w:val="007B5422"/>
    <w:rsid w:val="007B6CC3"/>
    <w:rsid w:val="007B79AA"/>
    <w:rsid w:val="007C0932"/>
    <w:rsid w:val="007C0A04"/>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E034F"/>
    <w:rsid w:val="007E077E"/>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0A80"/>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43E0"/>
    <w:rsid w:val="008268D7"/>
    <w:rsid w:val="00827171"/>
    <w:rsid w:val="008307E2"/>
    <w:rsid w:val="00832260"/>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558"/>
    <w:rsid w:val="008D3BA5"/>
    <w:rsid w:val="008D4E25"/>
    <w:rsid w:val="008D61D9"/>
    <w:rsid w:val="008E0113"/>
    <w:rsid w:val="008E0810"/>
    <w:rsid w:val="008E126C"/>
    <w:rsid w:val="008E1474"/>
    <w:rsid w:val="008E2569"/>
    <w:rsid w:val="008E2F80"/>
    <w:rsid w:val="008E31EC"/>
    <w:rsid w:val="008E350B"/>
    <w:rsid w:val="008E485B"/>
    <w:rsid w:val="008E60B9"/>
    <w:rsid w:val="008E79F8"/>
    <w:rsid w:val="008F0C5D"/>
    <w:rsid w:val="008F150C"/>
    <w:rsid w:val="008F15C4"/>
    <w:rsid w:val="008F1B19"/>
    <w:rsid w:val="008F1D26"/>
    <w:rsid w:val="008F1EBB"/>
    <w:rsid w:val="008F5B80"/>
    <w:rsid w:val="008F5E36"/>
    <w:rsid w:val="008F7728"/>
    <w:rsid w:val="009000AA"/>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4FCA"/>
    <w:rsid w:val="009463A2"/>
    <w:rsid w:val="009509F9"/>
    <w:rsid w:val="00951F7A"/>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3295"/>
    <w:rsid w:val="009B33D8"/>
    <w:rsid w:val="009B4B71"/>
    <w:rsid w:val="009B5E43"/>
    <w:rsid w:val="009B623A"/>
    <w:rsid w:val="009B6680"/>
    <w:rsid w:val="009B6867"/>
    <w:rsid w:val="009C164D"/>
    <w:rsid w:val="009C1C23"/>
    <w:rsid w:val="009C1C51"/>
    <w:rsid w:val="009C4B97"/>
    <w:rsid w:val="009C50D3"/>
    <w:rsid w:val="009C6C24"/>
    <w:rsid w:val="009C78A8"/>
    <w:rsid w:val="009C7D5B"/>
    <w:rsid w:val="009C7F49"/>
    <w:rsid w:val="009D0358"/>
    <w:rsid w:val="009D0AB0"/>
    <w:rsid w:val="009D1DF9"/>
    <w:rsid w:val="009D24DC"/>
    <w:rsid w:val="009D327A"/>
    <w:rsid w:val="009D3FC8"/>
    <w:rsid w:val="009D5208"/>
    <w:rsid w:val="009D6975"/>
    <w:rsid w:val="009E0028"/>
    <w:rsid w:val="009E2EAB"/>
    <w:rsid w:val="009E34BA"/>
    <w:rsid w:val="009E3849"/>
    <w:rsid w:val="009E4AAD"/>
    <w:rsid w:val="009E55C1"/>
    <w:rsid w:val="009F1A87"/>
    <w:rsid w:val="009F1F27"/>
    <w:rsid w:val="009F21C0"/>
    <w:rsid w:val="009F3045"/>
    <w:rsid w:val="009F4524"/>
    <w:rsid w:val="009F4716"/>
    <w:rsid w:val="009F4A9D"/>
    <w:rsid w:val="009F4BB7"/>
    <w:rsid w:val="009F6C62"/>
    <w:rsid w:val="00A01789"/>
    <w:rsid w:val="00A025FF"/>
    <w:rsid w:val="00A026CC"/>
    <w:rsid w:val="00A02F1E"/>
    <w:rsid w:val="00A046FB"/>
    <w:rsid w:val="00A049F9"/>
    <w:rsid w:val="00A05F47"/>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0639"/>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6078"/>
    <w:rsid w:val="00A66114"/>
    <w:rsid w:val="00A661DB"/>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2D7F"/>
    <w:rsid w:val="00A9356F"/>
    <w:rsid w:val="00A935DC"/>
    <w:rsid w:val="00A954E0"/>
    <w:rsid w:val="00A959B0"/>
    <w:rsid w:val="00A97F25"/>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3FA8"/>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E7513"/>
    <w:rsid w:val="00AF0809"/>
    <w:rsid w:val="00AF1C5B"/>
    <w:rsid w:val="00AF1F8B"/>
    <w:rsid w:val="00AF2074"/>
    <w:rsid w:val="00AF2EBE"/>
    <w:rsid w:val="00AF4698"/>
    <w:rsid w:val="00AF4C98"/>
    <w:rsid w:val="00AF5632"/>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30BE"/>
    <w:rsid w:val="00B150B2"/>
    <w:rsid w:val="00B154CB"/>
    <w:rsid w:val="00B1555C"/>
    <w:rsid w:val="00B1595B"/>
    <w:rsid w:val="00B16DD8"/>
    <w:rsid w:val="00B204EB"/>
    <w:rsid w:val="00B21F34"/>
    <w:rsid w:val="00B230E3"/>
    <w:rsid w:val="00B24A58"/>
    <w:rsid w:val="00B2528C"/>
    <w:rsid w:val="00B255AA"/>
    <w:rsid w:val="00B25A1E"/>
    <w:rsid w:val="00B26199"/>
    <w:rsid w:val="00B262F1"/>
    <w:rsid w:val="00B272D0"/>
    <w:rsid w:val="00B27302"/>
    <w:rsid w:val="00B321D6"/>
    <w:rsid w:val="00B356AB"/>
    <w:rsid w:val="00B36D58"/>
    <w:rsid w:val="00B4000F"/>
    <w:rsid w:val="00B40405"/>
    <w:rsid w:val="00B40E65"/>
    <w:rsid w:val="00B42BC1"/>
    <w:rsid w:val="00B43CB5"/>
    <w:rsid w:val="00B43CCF"/>
    <w:rsid w:val="00B440A3"/>
    <w:rsid w:val="00B46909"/>
    <w:rsid w:val="00B47469"/>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30"/>
    <w:rsid w:val="00BC644E"/>
    <w:rsid w:val="00BC686E"/>
    <w:rsid w:val="00BC6B43"/>
    <w:rsid w:val="00BC765F"/>
    <w:rsid w:val="00BC7E01"/>
    <w:rsid w:val="00BD1799"/>
    <w:rsid w:val="00BD40EF"/>
    <w:rsid w:val="00BD511E"/>
    <w:rsid w:val="00BD5D93"/>
    <w:rsid w:val="00BD6324"/>
    <w:rsid w:val="00BD7E93"/>
    <w:rsid w:val="00BE177C"/>
    <w:rsid w:val="00BE215A"/>
    <w:rsid w:val="00BE27E6"/>
    <w:rsid w:val="00BE36DA"/>
    <w:rsid w:val="00BE3E26"/>
    <w:rsid w:val="00BE776B"/>
    <w:rsid w:val="00BE7F26"/>
    <w:rsid w:val="00BF25F5"/>
    <w:rsid w:val="00BF2990"/>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2FCB"/>
    <w:rsid w:val="00C13118"/>
    <w:rsid w:val="00C1395A"/>
    <w:rsid w:val="00C13BC5"/>
    <w:rsid w:val="00C142A5"/>
    <w:rsid w:val="00C15C97"/>
    <w:rsid w:val="00C16535"/>
    <w:rsid w:val="00C170BC"/>
    <w:rsid w:val="00C171E1"/>
    <w:rsid w:val="00C172F1"/>
    <w:rsid w:val="00C20B7D"/>
    <w:rsid w:val="00C21825"/>
    <w:rsid w:val="00C22474"/>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8D1"/>
    <w:rsid w:val="00C43B1F"/>
    <w:rsid w:val="00C44A83"/>
    <w:rsid w:val="00C45F83"/>
    <w:rsid w:val="00C46F0D"/>
    <w:rsid w:val="00C4713A"/>
    <w:rsid w:val="00C472E6"/>
    <w:rsid w:val="00C4781B"/>
    <w:rsid w:val="00C5011C"/>
    <w:rsid w:val="00C5040E"/>
    <w:rsid w:val="00C50418"/>
    <w:rsid w:val="00C5083A"/>
    <w:rsid w:val="00C50F2A"/>
    <w:rsid w:val="00C51E04"/>
    <w:rsid w:val="00C51F7F"/>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0F1C"/>
    <w:rsid w:val="00CA1D7A"/>
    <w:rsid w:val="00CA22CD"/>
    <w:rsid w:val="00CA2728"/>
    <w:rsid w:val="00CA2D54"/>
    <w:rsid w:val="00CA359E"/>
    <w:rsid w:val="00CA3D71"/>
    <w:rsid w:val="00CA4012"/>
    <w:rsid w:val="00CA4775"/>
    <w:rsid w:val="00CA47E7"/>
    <w:rsid w:val="00CA4DBF"/>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9C5"/>
    <w:rsid w:val="00CD0A9D"/>
    <w:rsid w:val="00CD225A"/>
    <w:rsid w:val="00CD2B11"/>
    <w:rsid w:val="00CD2E60"/>
    <w:rsid w:val="00CD3373"/>
    <w:rsid w:val="00CD3EDE"/>
    <w:rsid w:val="00CD449E"/>
    <w:rsid w:val="00CD5087"/>
    <w:rsid w:val="00CD5B13"/>
    <w:rsid w:val="00CE0576"/>
    <w:rsid w:val="00CE1C2E"/>
    <w:rsid w:val="00CE274A"/>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5A17"/>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0DC"/>
    <w:rsid w:val="00D7460D"/>
    <w:rsid w:val="00D748B0"/>
    <w:rsid w:val="00D7590C"/>
    <w:rsid w:val="00D75D42"/>
    <w:rsid w:val="00D762F8"/>
    <w:rsid w:val="00D7643F"/>
    <w:rsid w:val="00D76699"/>
    <w:rsid w:val="00D76BA9"/>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64F3"/>
    <w:rsid w:val="00DB73ED"/>
    <w:rsid w:val="00DB740D"/>
    <w:rsid w:val="00DC0221"/>
    <w:rsid w:val="00DC0305"/>
    <w:rsid w:val="00DC0738"/>
    <w:rsid w:val="00DC08FD"/>
    <w:rsid w:val="00DC0A95"/>
    <w:rsid w:val="00DC155A"/>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FED"/>
    <w:rsid w:val="00DD5447"/>
    <w:rsid w:val="00DD5DAF"/>
    <w:rsid w:val="00DD7512"/>
    <w:rsid w:val="00DE1044"/>
    <w:rsid w:val="00DE1C69"/>
    <w:rsid w:val="00DE39CF"/>
    <w:rsid w:val="00DE39E6"/>
    <w:rsid w:val="00DE4171"/>
    <w:rsid w:val="00DE56DF"/>
    <w:rsid w:val="00DE5B2D"/>
    <w:rsid w:val="00DE643A"/>
    <w:rsid w:val="00DE7FB0"/>
    <w:rsid w:val="00DF047A"/>
    <w:rsid w:val="00DF1C7F"/>
    <w:rsid w:val="00DF2189"/>
    <w:rsid w:val="00DF2D0B"/>
    <w:rsid w:val="00DF4D2E"/>
    <w:rsid w:val="00DF50B6"/>
    <w:rsid w:val="00DF655A"/>
    <w:rsid w:val="00E001B8"/>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4A69"/>
    <w:rsid w:val="00E2669E"/>
    <w:rsid w:val="00E2699D"/>
    <w:rsid w:val="00E27178"/>
    <w:rsid w:val="00E27984"/>
    <w:rsid w:val="00E309A8"/>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2619"/>
    <w:rsid w:val="00E42E3B"/>
    <w:rsid w:val="00E445C4"/>
    <w:rsid w:val="00E44E41"/>
    <w:rsid w:val="00E50BA6"/>
    <w:rsid w:val="00E51F5D"/>
    <w:rsid w:val="00E5201A"/>
    <w:rsid w:val="00E52096"/>
    <w:rsid w:val="00E535C1"/>
    <w:rsid w:val="00E53C37"/>
    <w:rsid w:val="00E55859"/>
    <w:rsid w:val="00E563AD"/>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2D"/>
    <w:rsid w:val="00EC01D8"/>
    <w:rsid w:val="00EC0668"/>
    <w:rsid w:val="00EC068D"/>
    <w:rsid w:val="00EC1EEA"/>
    <w:rsid w:val="00EC4679"/>
    <w:rsid w:val="00EC47E9"/>
    <w:rsid w:val="00EC6926"/>
    <w:rsid w:val="00EC71F8"/>
    <w:rsid w:val="00ED0874"/>
    <w:rsid w:val="00ED0C46"/>
    <w:rsid w:val="00ED14A7"/>
    <w:rsid w:val="00ED155D"/>
    <w:rsid w:val="00ED1A65"/>
    <w:rsid w:val="00ED2600"/>
    <w:rsid w:val="00ED33D5"/>
    <w:rsid w:val="00ED38BE"/>
    <w:rsid w:val="00ED3A62"/>
    <w:rsid w:val="00ED4A8C"/>
    <w:rsid w:val="00ED530C"/>
    <w:rsid w:val="00ED5EE9"/>
    <w:rsid w:val="00ED6814"/>
    <w:rsid w:val="00ED6A5B"/>
    <w:rsid w:val="00EE00D9"/>
    <w:rsid w:val="00EE13B0"/>
    <w:rsid w:val="00EE18D9"/>
    <w:rsid w:val="00EE29D1"/>
    <w:rsid w:val="00EE3413"/>
    <w:rsid w:val="00EE3DF7"/>
    <w:rsid w:val="00EE5521"/>
    <w:rsid w:val="00EE6C2D"/>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525"/>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725"/>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312C"/>
    <w:rsid w:val="00F732F8"/>
    <w:rsid w:val="00F73A6B"/>
    <w:rsid w:val="00F743A1"/>
    <w:rsid w:val="00F743E0"/>
    <w:rsid w:val="00F74AF1"/>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7F0"/>
    <w:rsid w:val="00FB4E59"/>
    <w:rsid w:val="00FB539A"/>
    <w:rsid w:val="00FB5913"/>
    <w:rsid w:val="00FB5AE7"/>
    <w:rsid w:val="00FB607A"/>
    <w:rsid w:val="00FB617D"/>
    <w:rsid w:val="00FB6F55"/>
    <w:rsid w:val="00FB7EB4"/>
    <w:rsid w:val="00FC0632"/>
    <w:rsid w:val="00FC16E7"/>
    <w:rsid w:val="00FC2B52"/>
    <w:rsid w:val="00FC34D0"/>
    <w:rsid w:val="00FC40FF"/>
    <w:rsid w:val="00FC4133"/>
    <w:rsid w:val="00FC44D9"/>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1744</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11668</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30</cp:revision>
  <dcterms:created xsi:type="dcterms:W3CDTF">2023-09-12T09:03:00Z</dcterms:created>
  <dcterms:modified xsi:type="dcterms:W3CDTF">2023-09-27T12:11:00Z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